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98" w:rsidRDefault="00D67398" w:rsidP="00FD7959">
      <w:pPr>
        <w:jc w:val="right"/>
        <w:rPr>
          <w:b/>
        </w:rPr>
      </w:pPr>
      <w:bookmarkStart w:id="0" w:name="_GoBack"/>
      <w:bookmarkEnd w:id="0"/>
    </w:p>
    <w:p w:rsidR="00D67398" w:rsidRDefault="00D67398" w:rsidP="00FD7959">
      <w:pPr>
        <w:jc w:val="right"/>
        <w:rPr>
          <w:b/>
        </w:rPr>
      </w:pPr>
    </w:p>
    <w:p w:rsidR="00D67398" w:rsidRPr="000509AA" w:rsidRDefault="00D67398" w:rsidP="00FD7959">
      <w:pPr>
        <w:jc w:val="right"/>
        <w:rPr>
          <w:b/>
        </w:rPr>
      </w:pPr>
    </w:p>
    <w:p w:rsidR="007D35B9" w:rsidRPr="000509AA" w:rsidRDefault="007D35B9" w:rsidP="00E50E20">
      <w:pPr>
        <w:jc w:val="both"/>
        <w:rPr>
          <w:b/>
        </w:rPr>
      </w:pPr>
    </w:p>
    <w:p w:rsidR="007D35B9" w:rsidRDefault="0079738E" w:rsidP="00E50E20">
      <w:pPr>
        <w:jc w:val="both"/>
        <w:rPr>
          <w:b/>
        </w:rPr>
      </w:pPr>
      <w:r>
        <w:rPr>
          <w:b/>
          <w:noProof/>
          <w:lang w:eastAsia="en-AU"/>
        </w:rPr>
        <w:drawing>
          <wp:inline distT="0" distB="0" distL="0" distR="0">
            <wp:extent cx="1800225" cy="447675"/>
            <wp:effectExtent l="0" t="0" r="9525" b="9525"/>
            <wp:docPr id="1" name="Picture 1" descr="A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447675"/>
                    </a:xfrm>
                    <a:prstGeom prst="rect">
                      <a:avLst/>
                    </a:prstGeom>
                    <a:noFill/>
                    <a:ln>
                      <a:noFill/>
                    </a:ln>
                  </pic:spPr>
                </pic:pic>
              </a:graphicData>
            </a:graphic>
          </wp:inline>
        </w:drawing>
      </w:r>
    </w:p>
    <w:p w:rsidR="007D35B9" w:rsidRPr="000509AA"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D5001E" w:rsidP="00E50E20">
      <w:pPr>
        <w:jc w:val="both"/>
        <w:rPr>
          <w:rFonts w:ascii="Arial" w:hAnsi="Arial"/>
          <w:b/>
          <w:sz w:val="40"/>
        </w:rPr>
      </w:pPr>
      <w:r>
        <w:rPr>
          <w:rFonts w:ascii="Arial" w:hAnsi="Arial"/>
          <w:b/>
          <w:sz w:val="40"/>
        </w:rPr>
        <w:t>COUNCIL POLICY</w:t>
      </w:r>
    </w:p>
    <w:p w:rsidR="007D35B9" w:rsidRDefault="007D35B9" w:rsidP="00E50E20">
      <w:pPr>
        <w:jc w:val="both"/>
        <w:rPr>
          <w:rFonts w:ascii="Arial" w:hAnsi="Arial"/>
          <w:b/>
        </w:rPr>
      </w:pPr>
    </w:p>
    <w:p w:rsidR="00B044ED" w:rsidRDefault="00B044ED"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pStyle w:val="Heading6"/>
        <w:jc w:val="both"/>
        <w:rPr>
          <w:rFonts w:ascii="Arial Narrow" w:hAnsi="Arial Narrow"/>
          <w:b w:val="0"/>
        </w:rPr>
      </w:pPr>
      <w:r>
        <w:rPr>
          <w:rFonts w:ascii="Arial Narrow" w:hAnsi="Arial Narrow"/>
          <w:b w:val="0"/>
        </w:rPr>
        <w:t>RATING POLICY</w:t>
      </w: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7D35B9" w:rsidRDefault="007D35B9" w:rsidP="00E50E20">
      <w:pPr>
        <w:jc w:val="both"/>
        <w:rPr>
          <w:b/>
        </w:rPr>
      </w:pPr>
    </w:p>
    <w:p w:rsidR="001A6B27" w:rsidRDefault="009B330F" w:rsidP="001A6B27">
      <w:pPr>
        <w:pStyle w:val="ACCRecommend"/>
        <w:tabs>
          <w:tab w:val="left" w:pos="5103"/>
        </w:tabs>
        <w:spacing w:after="0"/>
        <w:rPr>
          <w:rFonts w:ascii="Arial" w:hAnsi="Arial"/>
          <w:lang w:val="en-US"/>
        </w:rPr>
      </w:pPr>
      <w:r>
        <w:rPr>
          <w:rFonts w:ascii="Arial" w:hAnsi="Arial"/>
          <w:lang w:val="en-US"/>
        </w:rPr>
        <w:t xml:space="preserve">FINAL </w:t>
      </w:r>
      <w:r w:rsidR="001A6B27">
        <w:rPr>
          <w:rFonts w:ascii="Arial" w:hAnsi="Arial"/>
          <w:lang w:val="en-US"/>
        </w:rPr>
        <w:tab/>
      </w:r>
      <w:r w:rsidR="001A6B27">
        <w:rPr>
          <w:rFonts w:ascii="Arial" w:hAnsi="Arial"/>
          <w:lang w:val="en-US"/>
        </w:rPr>
        <w:tab/>
      </w:r>
      <w:r w:rsidR="001A6B27">
        <w:rPr>
          <w:rFonts w:ascii="Arial Narrow" w:hAnsi="Arial Narrow"/>
          <w:b w:val="0"/>
          <w:i/>
          <w:lang w:val="en-US"/>
        </w:rPr>
        <w:t xml:space="preserve">Date: </w:t>
      </w:r>
      <w:r w:rsidR="00F13C91">
        <w:rPr>
          <w:rFonts w:ascii="Arial Narrow" w:hAnsi="Arial Narrow"/>
          <w:b w:val="0"/>
          <w:i/>
          <w:lang w:val="en-US"/>
        </w:rPr>
        <w:t>30</w:t>
      </w:r>
      <w:r w:rsidR="001A6B27">
        <w:rPr>
          <w:rFonts w:ascii="Arial Narrow" w:hAnsi="Arial Narrow"/>
          <w:b w:val="0"/>
          <w:i/>
          <w:lang w:val="en-US"/>
        </w:rPr>
        <w:t xml:space="preserve"> June 2015</w:t>
      </w:r>
    </w:p>
    <w:p w:rsidR="007D35B9" w:rsidRDefault="007D35B9" w:rsidP="00102929">
      <w:pPr>
        <w:pStyle w:val="ACCRecommend"/>
        <w:tabs>
          <w:tab w:val="left" w:pos="5103"/>
        </w:tabs>
        <w:spacing w:after="0"/>
        <w:jc w:val="both"/>
        <w:rPr>
          <w:b w:val="0"/>
        </w:rPr>
      </w:pPr>
    </w:p>
    <w:p w:rsidR="007D35B9" w:rsidRDefault="007D35B9" w:rsidP="00E50E20">
      <w:pPr>
        <w:tabs>
          <w:tab w:val="left" w:pos="5103"/>
        </w:tabs>
        <w:jc w:val="both"/>
      </w:pPr>
    </w:p>
    <w:p w:rsidR="007D35B9" w:rsidRDefault="007D35B9" w:rsidP="00E50E20">
      <w:pPr>
        <w:tabs>
          <w:tab w:val="left" w:pos="5103"/>
        </w:tabs>
        <w:jc w:val="both"/>
        <w:rPr>
          <w:rFonts w:ascii="Arial" w:hAnsi="Arial"/>
          <w:sz w:val="24"/>
        </w:rPr>
      </w:pPr>
    </w:p>
    <w:p w:rsidR="007D35B9" w:rsidRDefault="007D35B9" w:rsidP="00E50E20">
      <w:pPr>
        <w:tabs>
          <w:tab w:val="left" w:pos="5103"/>
        </w:tabs>
        <w:jc w:val="both"/>
        <w:rPr>
          <w:sz w:val="24"/>
        </w:rPr>
      </w:pPr>
    </w:p>
    <w:p w:rsidR="007D35B9" w:rsidRDefault="007D35B9" w:rsidP="00E50E20">
      <w:pPr>
        <w:tabs>
          <w:tab w:val="left" w:pos="5103"/>
        </w:tabs>
        <w:jc w:val="both"/>
      </w:pPr>
    </w:p>
    <w:p w:rsidR="006614FA" w:rsidRDefault="006614FA" w:rsidP="00E50E20">
      <w:pPr>
        <w:tabs>
          <w:tab w:val="left" w:pos="5103"/>
        </w:tabs>
        <w:jc w:val="both"/>
      </w:pPr>
    </w:p>
    <w:p w:rsidR="007D35B9" w:rsidRPr="00606F71" w:rsidRDefault="007D35B9" w:rsidP="00E50E20">
      <w:pPr>
        <w:jc w:val="both"/>
        <w:rPr>
          <w:rFonts w:ascii="Arial" w:hAnsi="Arial" w:cs="Arial"/>
          <w:i/>
          <w:sz w:val="24"/>
          <w:szCs w:val="24"/>
        </w:rPr>
      </w:pPr>
    </w:p>
    <w:p w:rsidR="007D35B9" w:rsidRDefault="007D35B9" w:rsidP="00E50E20">
      <w:pPr>
        <w:jc w:val="both"/>
      </w:pPr>
    </w:p>
    <w:p w:rsidR="007D35B9" w:rsidRDefault="007D35B9" w:rsidP="00E50E20">
      <w:pPr>
        <w:jc w:val="both"/>
      </w:pPr>
    </w:p>
    <w:p w:rsidR="007D35B9" w:rsidRDefault="007D35B9" w:rsidP="00E50E20">
      <w:pPr>
        <w:jc w:val="both"/>
      </w:pPr>
    </w:p>
    <w:p w:rsidR="007D35B9" w:rsidRDefault="007D35B9" w:rsidP="00E50E20">
      <w:pPr>
        <w:jc w:val="both"/>
      </w:pPr>
    </w:p>
    <w:p w:rsidR="007D35B9" w:rsidRDefault="007D35B9" w:rsidP="00E50E20">
      <w:pPr>
        <w:jc w:val="both"/>
      </w:pPr>
    </w:p>
    <w:p w:rsidR="007D35B9" w:rsidRDefault="007D35B9" w:rsidP="00E50E20">
      <w:pPr>
        <w:jc w:val="both"/>
      </w:pPr>
    </w:p>
    <w:p w:rsidR="007D35B9" w:rsidRDefault="007D35B9" w:rsidP="00E50E20">
      <w:pPr>
        <w:pStyle w:val="Header"/>
        <w:tabs>
          <w:tab w:val="clear" w:pos="4153"/>
          <w:tab w:val="clear" w:pos="8306"/>
        </w:tabs>
        <w:jc w:val="both"/>
      </w:pPr>
    </w:p>
    <w:p w:rsidR="007D35B9" w:rsidRDefault="007D35B9" w:rsidP="00E50E20">
      <w:pPr>
        <w:jc w:val="both"/>
      </w:pPr>
    </w:p>
    <w:p w:rsidR="007D35B9" w:rsidRDefault="007D35B9" w:rsidP="00E50E20">
      <w:pPr>
        <w:jc w:val="both"/>
      </w:pPr>
    </w:p>
    <w:p w:rsidR="007D35B9" w:rsidRDefault="007D35B9" w:rsidP="00E50E20">
      <w:pPr>
        <w:jc w:val="both"/>
      </w:pPr>
    </w:p>
    <w:p w:rsidR="007D35B9" w:rsidRDefault="007D35B9" w:rsidP="00E50E20">
      <w:pPr>
        <w:jc w:val="both"/>
      </w:pPr>
    </w:p>
    <w:p w:rsidR="007D35B9" w:rsidRDefault="007D35B9" w:rsidP="00E50E20">
      <w:pPr>
        <w:jc w:val="both"/>
        <w:rPr>
          <w:b/>
        </w:rPr>
      </w:pPr>
    </w:p>
    <w:p w:rsidR="007D35B9" w:rsidRDefault="007D35B9" w:rsidP="00E50E20">
      <w:pPr>
        <w:jc w:val="both"/>
        <w:rPr>
          <w:rFonts w:ascii="Arial" w:hAnsi="Arial"/>
          <w:b/>
          <w:sz w:val="24"/>
        </w:rPr>
      </w:pPr>
      <w:r>
        <w:rPr>
          <w:rFonts w:ascii="Arial" w:hAnsi="Arial"/>
          <w:b/>
          <w:sz w:val="24"/>
        </w:rPr>
        <w:t>Document Owner</w:t>
      </w:r>
    </w:p>
    <w:p w:rsidR="007D35B9" w:rsidRDefault="007D35B9" w:rsidP="00E50E20">
      <w:pPr>
        <w:tabs>
          <w:tab w:val="left" w:pos="1134"/>
        </w:tabs>
        <w:jc w:val="both"/>
        <w:rPr>
          <w:rFonts w:ascii="Arial" w:hAnsi="Arial"/>
          <w:sz w:val="24"/>
        </w:rPr>
      </w:pPr>
      <w:r>
        <w:rPr>
          <w:rFonts w:ascii="Arial" w:hAnsi="Arial"/>
          <w:sz w:val="24"/>
        </w:rPr>
        <w:t>Position:</w:t>
      </w:r>
      <w:r>
        <w:rPr>
          <w:rFonts w:ascii="Arial" w:hAnsi="Arial"/>
          <w:sz w:val="24"/>
        </w:rPr>
        <w:tab/>
      </w:r>
      <w:r w:rsidR="003D23B6">
        <w:rPr>
          <w:rFonts w:ascii="Arial" w:hAnsi="Arial"/>
          <w:sz w:val="24"/>
        </w:rPr>
        <w:t>Executive Manager</w:t>
      </w:r>
      <w:r w:rsidR="00743A0F">
        <w:rPr>
          <w:rFonts w:ascii="Arial" w:hAnsi="Arial"/>
          <w:sz w:val="24"/>
        </w:rPr>
        <w:t>,</w:t>
      </w:r>
      <w:r w:rsidR="003D23B6">
        <w:rPr>
          <w:rFonts w:ascii="Arial" w:hAnsi="Arial"/>
          <w:sz w:val="24"/>
        </w:rPr>
        <w:t xml:space="preserve"> Finance and Risk</w:t>
      </w:r>
      <w:r>
        <w:rPr>
          <w:rFonts w:ascii="Arial" w:hAnsi="Arial"/>
          <w:sz w:val="24"/>
        </w:rPr>
        <w:t xml:space="preserve"> </w:t>
      </w:r>
    </w:p>
    <w:p w:rsidR="00743A0F" w:rsidRDefault="00931051" w:rsidP="007E59B9">
      <w:pPr>
        <w:tabs>
          <w:tab w:val="right" w:pos="9072"/>
        </w:tabs>
        <w:jc w:val="both"/>
      </w:pPr>
      <w:r>
        <w:tab/>
      </w:r>
    </w:p>
    <w:p w:rsidR="0079738E" w:rsidRPr="00DD7659" w:rsidRDefault="00515EDB" w:rsidP="007E59B9">
      <w:pPr>
        <w:tabs>
          <w:tab w:val="right" w:pos="9072"/>
        </w:tabs>
        <w:jc w:val="both"/>
        <w:rPr>
          <w:rFonts w:ascii="Arial" w:hAnsi="Arial"/>
          <w:b/>
          <w:sz w:val="28"/>
        </w:rPr>
      </w:pPr>
      <w:r>
        <w:rPr>
          <w:rFonts w:ascii="Arial" w:hAnsi="Arial" w:cs="Arial"/>
          <w:i/>
          <w:sz w:val="22"/>
          <w:szCs w:val="22"/>
        </w:rPr>
        <w:t>ACC2015/</w:t>
      </w:r>
      <w:r w:rsidR="00743A0F">
        <w:rPr>
          <w:rFonts w:ascii="Arial" w:hAnsi="Arial" w:cs="Arial"/>
          <w:i/>
          <w:sz w:val="22"/>
          <w:szCs w:val="22"/>
        </w:rPr>
        <w:t>116842</w:t>
      </w:r>
      <w:r w:rsidR="007D35B9" w:rsidRPr="00DD7659">
        <w:br w:type="page"/>
      </w:r>
    </w:p>
    <w:p w:rsidR="007D35B9" w:rsidRPr="00DD7659" w:rsidRDefault="007D35B9" w:rsidP="007E59B9">
      <w:pPr>
        <w:tabs>
          <w:tab w:val="right" w:pos="9072"/>
        </w:tabs>
        <w:jc w:val="both"/>
        <w:rPr>
          <w:rFonts w:ascii="Arial" w:hAnsi="Arial"/>
          <w:b/>
          <w:sz w:val="28"/>
        </w:rPr>
      </w:pPr>
      <w:r w:rsidRPr="00DD7659">
        <w:rPr>
          <w:rFonts w:ascii="Arial" w:hAnsi="Arial"/>
          <w:b/>
          <w:sz w:val="28"/>
        </w:rPr>
        <w:lastRenderedPageBreak/>
        <w:t>CONTENTS</w:t>
      </w:r>
      <w:r w:rsidR="00E3406D" w:rsidRPr="00DD7659">
        <w:rPr>
          <w:rFonts w:ascii="Arial" w:hAnsi="Arial"/>
          <w:b/>
          <w:sz w:val="28"/>
        </w:rPr>
        <w:tab/>
      </w:r>
      <w:r w:rsidR="004431DD" w:rsidRPr="00DD7659">
        <w:rPr>
          <w:rFonts w:ascii="Arial" w:hAnsi="Arial"/>
          <w:b/>
          <w:sz w:val="28"/>
        </w:rPr>
        <w:t>Page</w:t>
      </w:r>
    </w:p>
    <w:p w:rsidR="004431DD" w:rsidRPr="00DD7659" w:rsidRDefault="004431DD" w:rsidP="002C520C">
      <w:pPr>
        <w:tabs>
          <w:tab w:val="right" w:leader="dot" w:pos="9072"/>
        </w:tabs>
        <w:spacing w:before="240"/>
        <w:rPr>
          <w:rFonts w:ascii="Arial" w:hAnsi="Arial"/>
          <w:b/>
          <w:sz w:val="24"/>
        </w:rPr>
      </w:pPr>
      <w:r w:rsidRPr="00DD7659">
        <w:rPr>
          <w:rFonts w:ascii="Arial" w:hAnsi="Arial"/>
          <w:b/>
          <w:sz w:val="24"/>
        </w:rPr>
        <w:t>Introduction</w:t>
      </w:r>
      <w:r w:rsidR="00E3406D" w:rsidRPr="00DD7659">
        <w:rPr>
          <w:rFonts w:ascii="Arial" w:hAnsi="Arial"/>
          <w:b/>
          <w:sz w:val="24"/>
        </w:rPr>
        <w:tab/>
      </w:r>
      <w:r w:rsidR="005F1EA2" w:rsidRPr="00DD7659">
        <w:rPr>
          <w:rFonts w:ascii="Arial" w:hAnsi="Arial"/>
          <w:b/>
          <w:sz w:val="24"/>
        </w:rPr>
        <w:t>3</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1</w:t>
      </w:r>
      <w:r w:rsidRPr="00DD7659">
        <w:rPr>
          <w:rFonts w:ascii="Arial" w:hAnsi="Arial"/>
          <w:b/>
          <w:sz w:val="24"/>
        </w:rPr>
        <w:t>:</w:t>
      </w:r>
      <w:r w:rsidRPr="00DD7659">
        <w:rPr>
          <w:rFonts w:ascii="Arial" w:hAnsi="Arial"/>
          <w:b/>
          <w:sz w:val="24"/>
        </w:rPr>
        <w:tab/>
      </w:r>
      <w:r w:rsidR="001A24A5" w:rsidRPr="00DD7659">
        <w:rPr>
          <w:rFonts w:ascii="Arial" w:hAnsi="Arial"/>
          <w:b/>
          <w:sz w:val="24"/>
        </w:rPr>
        <w:t>Valuation Method</w:t>
      </w:r>
      <w:r w:rsidR="00CD2CC7" w:rsidRPr="00DD7659">
        <w:rPr>
          <w:rFonts w:ascii="Arial" w:hAnsi="Arial"/>
          <w:b/>
          <w:sz w:val="24"/>
        </w:rPr>
        <w:tab/>
      </w:r>
      <w:r w:rsidR="0049336C">
        <w:rPr>
          <w:rFonts w:ascii="Arial" w:hAnsi="Arial"/>
          <w:b/>
          <w:sz w:val="24"/>
        </w:rPr>
        <w:t>4</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2</w:t>
      </w:r>
      <w:r w:rsidRPr="00DD7659">
        <w:rPr>
          <w:rFonts w:ascii="Arial" w:hAnsi="Arial"/>
          <w:b/>
          <w:sz w:val="24"/>
        </w:rPr>
        <w:t>:</w:t>
      </w:r>
      <w:r w:rsidRPr="00DD7659">
        <w:rPr>
          <w:rFonts w:ascii="Arial" w:hAnsi="Arial"/>
          <w:b/>
          <w:sz w:val="24"/>
        </w:rPr>
        <w:tab/>
      </w:r>
      <w:r w:rsidR="00A91F30" w:rsidRPr="00DD7659">
        <w:rPr>
          <w:rFonts w:ascii="Arial" w:hAnsi="Arial"/>
          <w:b/>
          <w:sz w:val="24"/>
        </w:rPr>
        <w:t>Exemptions</w:t>
      </w:r>
      <w:r w:rsidR="00CD2CC7" w:rsidRPr="00DD7659">
        <w:rPr>
          <w:rFonts w:ascii="Arial" w:hAnsi="Arial"/>
          <w:b/>
          <w:sz w:val="24"/>
        </w:rPr>
        <w:tab/>
      </w:r>
      <w:r w:rsidR="0007425C">
        <w:rPr>
          <w:rFonts w:ascii="Arial" w:hAnsi="Arial"/>
          <w:b/>
          <w:sz w:val="24"/>
        </w:rPr>
        <w:t>5</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3</w:t>
      </w:r>
      <w:r w:rsidRPr="00DD7659">
        <w:rPr>
          <w:rFonts w:ascii="Arial" w:hAnsi="Arial"/>
          <w:b/>
          <w:sz w:val="24"/>
        </w:rPr>
        <w:t>:</w:t>
      </w:r>
      <w:r w:rsidRPr="00DD7659">
        <w:rPr>
          <w:rFonts w:ascii="Arial" w:hAnsi="Arial"/>
          <w:b/>
          <w:sz w:val="24"/>
        </w:rPr>
        <w:tab/>
      </w:r>
      <w:r w:rsidR="001A24A5" w:rsidRPr="00DD7659">
        <w:rPr>
          <w:rFonts w:ascii="Arial" w:hAnsi="Arial"/>
          <w:b/>
          <w:sz w:val="24"/>
        </w:rPr>
        <w:t xml:space="preserve">Differential </w:t>
      </w:r>
      <w:r w:rsidR="00E04CE5" w:rsidRPr="00DD7659">
        <w:rPr>
          <w:rFonts w:ascii="Arial" w:hAnsi="Arial"/>
          <w:b/>
          <w:sz w:val="24"/>
        </w:rPr>
        <w:t>General</w:t>
      </w:r>
      <w:r w:rsidR="001A24A5" w:rsidRPr="00DD7659">
        <w:rPr>
          <w:rFonts w:ascii="Arial" w:hAnsi="Arial"/>
          <w:b/>
          <w:sz w:val="24"/>
        </w:rPr>
        <w:t xml:space="preserve"> Rates</w:t>
      </w:r>
      <w:r w:rsidR="00CD2CC7" w:rsidRPr="00DD7659">
        <w:rPr>
          <w:rFonts w:ascii="Arial" w:hAnsi="Arial"/>
          <w:b/>
          <w:sz w:val="24"/>
        </w:rPr>
        <w:tab/>
      </w:r>
      <w:r w:rsidR="0007425C">
        <w:rPr>
          <w:rFonts w:ascii="Arial" w:hAnsi="Arial"/>
          <w:b/>
          <w:sz w:val="24"/>
        </w:rPr>
        <w:t>6</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4</w:t>
      </w:r>
      <w:r w:rsidRPr="00DD7659">
        <w:rPr>
          <w:rFonts w:ascii="Arial" w:hAnsi="Arial"/>
          <w:b/>
          <w:sz w:val="24"/>
        </w:rPr>
        <w:t>:</w:t>
      </w:r>
      <w:r w:rsidRPr="00DD7659">
        <w:rPr>
          <w:rFonts w:ascii="Arial" w:hAnsi="Arial"/>
          <w:b/>
          <w:sz w:val="24"/>
        </w:rPr>
        <w:tab/>
      </w:r>
      <w:r w:rsidR="002E02F4" w:rsidRPr="00DD7659">
        <w:rPr>
          <w:rFonts w:ascii="Arial" w:hAnsi="Arial"/>
          <w:b/>
          <w:sz w:val="24"/>
        </w:rPr>
        <w:t>Separate Rates</w:t>
      </w:r>
      <w:r w:rsidR="000C419B" w:rsidRPr="00DD7659">
        <w:rPr>
          <w:rFonts w:ascii="Arial" w:hAnsi="Arial"/>
          <w:b/>
          <w:sz w:val="24"/>
        </w:rPr>
        <w:tab/>
      </w:r>
      <w:r w:rsidR="0049336C">
        <w:rPr>
          <w:rFonts w:ascii="Arial" w:hAnsi="Arial"/>
          <w:b/>
          <w:sz w:val="24"/>
        </w:rPr>
        <w:t>7</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5</w:t>
      </w:r>
      <w:r w:rsidRPr="00DD7659">
        <w:rPr>
          <w:rFonts w:ascii="Arial" w:hAnsi="Arial"/>
          <w:b/>
          <w:sz w:val="24"/>
        </w:rPr>
        <w:t>:</w:t>
      </w:r>
      <w:r w:rsidRPr="00DD7659">
        <w:rPr>
          <w:rFonts w:ascii="Arial" w:hAnsi="Arial"/>
          <w:b/>
          <w:sz w:val="24"/>
        </w:rPr>
        <w:tab/>
      </w:r>
      <w:r w:rsidR="001A24A5" w:rsidRPr="00DD7659">
        <w:rPr>
          <w:rFonts w:ascii="Arial" w:hAnsi="Arial"/>
          <w:b/>
          <w:sz w:val="24"/>
        </w:rPr>
        <w:t>Rating Equity</w:t>
      </w:r>
      <w:r w:rsidR="005F1EA2" w:rsidRPr="00DD7659">
        <w:rPr>
          <w:rFonts w:ascii="Arial" w:hAnsi="Arial"/>
          <w:b/>
          <w:sz w:val="24"/>
        </w:rPr>
        <w:tab/>
      </w:r>
      <w:r w:rsidR="0049336C">
        <w:rPr>
          <w:rFonts w:ascii="Arial" w:hAnsi="Arial"/>
          <w:b/>
          <w:sz w:val="24"/>
        </w:rPr>
        <w:t>9</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6</w:t>
      </w:r>
      <w:r w:rsidRPr="00DD7659">
        <w:rPr>
          <w:rFonts w:ascii="Arial" w:hAnsi="Arial"/>
          <w:b/>
          <w:sz w:val="24"/>
        </w:rPr>
        <w:t>:</w:t>
      </w:r>
      <w:r w:rsidRPr="00DD7659">
        <w:rPr>
          <w:rFonts w:ascii="Arial" w:hAnsi="Arial"/>
          <w:b/>
          <w:sz w:val="24"/>
        </w:rPr>
        <w:tab/>
      </w:r>
      <w:r w:rsidR="001A24A5" w:rsidRPr="00DD7659">
        <w:rPr>
          <w:rFonts w:ascii="Arial" w:hAnsi="Arial"/>
          <w:b/>
          <w:sz w:val="24"/>
        </w:rPr>
        <w:t>Payment of Rates</w:t>
      </w:r>
      <w:r w:rsidR="004C1207" w:rsidRPr="00DD7659">
        <w:rPr>
          <w:rFonts w:ascii="Arial" w:hAnsi="Arial"/>
          <w:b/>
          <w:sz w:val="24"/>
        </w:rPr>
        <w:tab/>
      </w:r>
      <w:r w:rsidR="0007425C">
        <w:rPr>
          <w:rFonts w:ascii="Arial" w:hAnsi="Arial"/>
          <w:b/>
          <w:sz w:val="24"/>
        </w:rPr>
        <w:t>1</w:t>
      </w:r>
      <w:r w:rsidR="0049336C">
        <w:rPr>
          <w:rFonts w:ascii="Arial" w:hAnsi="Arial"/>
          <w:b/>
          <w:sz w:val="24"/>
        </w:rPr>
        <w:t>0</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7</w:t>
      </w:r>
      <w:r w:rsidRPr="00DD7659">
        <w:rPr>
          <w:rFonts w:ascii="Arial" w:hAnsi="Arial"/>
          <w:b/>
          <w:sz w:val="24"/>
        </w:rPr>
        <w:t>:</w:t>
      </w:r>
      <w:r w:rsidRPr="00DD7659">
        <w:rPr>
          <w:rFonts w:ascii="Arial" w:hAnsi="Arial"/>
          <w:b/>
          <w:sz w:val="24"/>
        </w:rPr>
        <w:tab/>
      </w:r>
      <w:r w:rsidR="001A24A5" w:rsidRPr="00DD7659">
        <w:rPr>
          <w:rFonts w:ascii="Arial" w:hAnsi="Arial"/>
          <w:b/>
          <w:sz w:val="24"/>
        </w:rPr>
        <w:t>Rate</w:t>
      </w:r>
      <w:r w:rsidR="00775CEC" w:rsidRPr="00DD7659">
        <w:rPr>
          <w:rFonts w:ascii="Arial" w:hAnsi="Arial"/>
          <w:b/>
          <w:sz w:val="24"/>
        </w:rPr>
        <w:t xml:space="preserve"> Rebates</w:t>
      </w:r>
      <w:r w:rsidR="007500A1" w:rsidRPr="00DD7659">
        <w:rPr>
          <w:rFonts w:ascii="Arial" w:hAnsi="Arial"/>
          <w:b/>
          <w:sz w:val="24"/>
        </w:rPr>
        <w:tab/>
      </w:r>
      <w:r w:rsidR="0007425C">
        <w:rPr>
          <w:rFonts w:ascii="Arial" w:hAnsi="Arial"/>
          <w:b/>
          <w:sz w:val="24"/>
        </w:rPr>
        <w:t>1</w:t>
      </w:r>
      <w:r w:rsidR="0049336C">
        <w:rPr>
          <w:rFonts w:ascii="Arial" w:hAnsi="Arial"/>
          <w:b/>
          <w:sz w:val="24"/>
        </w:rPr>
        <w:t>1</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8</w:t>
      </w:r>
      <w:r w:rsidRPr="00DD7659">
        <w:rPr>
          <w:rFonts w:ascii="Arial" w:hAnsi="Arial"/>
          <w:b/>
          <w:sz w:val="24"/>
        </w:rPr>
        <w:t>:</w:t>
      </w:r>
      <w:r w:rsidRPr="00DD7659">
        <w:rPr>
          <w:rFonts w:ascii="Arial" w:hAnsi="Arial"/>
          <w:b/>
          <w:sz w:val="24"/>
        </w:rPr>
        <w:tab/>
      </w:r>
      <w:r w:rsidR="001A24A5" w:rsidRPr="00DD7659">
        <w:rPr>
          <w:rFonts w:ascii="Arial" w:hAnsi="Arial"/>
          <w:b/>
          <w:sz w:val="24"/>
        </w:rPr>
        <w:t>Postponement of Rates</w:t>
      </w:r>
      <w:r w:rsidR="005F1EA2" w:rsidRPr="00DD7659">
        <w:rPr>
          <w:rFonts w:ascii="Arial" w:hAnsi="Arial"/>
          <w:b/>
          <w:sz w:val="24"/>
        </w:rPr>
        <w:tab/>
      </w:r>
      <w:r w:rsidR="0007425C">
        <w:rPr>
          <w:rFonts w:ascii="Arial" w:hAnsi="Arial"/>
          <w:b/>
          <w:sz w:val="24"/>
        </w:rPr>
        <w:t>1</w:t>
      </w:r>
      <w:r w:rsidR="0049336C">
        <w:rPr>
          <w:rFonts w:ascii="Arial" w:hAnsi="Arial"/>
          <w:b/>
          <w:sz w:val="24"/>
        </w:rPr>
        <w:t>2</w:t>
      </w:r>
    </w:p>
    <w:p w:rsidR="005461D8" w:rsidRPr="00DD7659" w:rsidRDefault="005461D8"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Statement </w:t>
      </w:r>
      <w:r w:rsidR="0007425C">
        <w:rPr>
          <w:rFonts w:ascii="Arial" w:hAnsi="Arial"/>
          <w:b/>
          <w:sz w:val="24"/>
        </w:rPr>
        <w:t>9</w:t>
      </w:r>
      <w:r w:rsidRPr="00DD7659">
        <w:rPr>
          <w:rFonts w:ascii="Arial" w:hAnsi="Arial"/>
          <w:b/>
          <w:sz w:val="24"/>
        </w:rPr>
        <w:t>:</w:t>
      </w:r>
      <w:r w:rsidRPr="00DD7659">
        <w:rPr>
          <w:rFonts w:ascii="Arial" w:hAnsi="Arial"/>
          <w:b/>
          <w:sz w:val="24"/>
        </w:rPr>
        <w:tab/>
        <w:t>R</w:t>
      </w:r>
      <w:r w:rsidR="00E60FE3" w:rsidRPr="00DD7659">
        <w:rPr>
          <w:rFonts w:ascii="Arial" w:hAnsi="Arial"/>
          <w:b/>
          <w:sz w:val="24"/>
        </w:rPr>
        <w:t>emission of Rates</w:t>
      </w:r>
      <w:r w:rsidR="005F1EA2" w:rsidRPr="00DD7659">
        <w:rPr>
          <w:rFonts w:ascii="Arial" w:hAnsi="Arial"/>
          <w:b/>
          <w:sz w:val="24"/>
        </w:rPr>
        <w:tab/>
      </w:r>
      <w:r w:rsidR="0007425C">
        <w:rPr>
          <w:rFonts w:ascii="Arial" w:hAnsi="Arial"/>
          <w:b/>
          <w:sz w:val="24"/>
        </w:rPr>
        <w:t>1</w:t>
      </w:r>
      <w:r w:rsidR="0049336C">
        <w:rPr>
          <w:rFonts w:ascii="Arial" w:hAnsi="Arial"/>
          <w:b/>
          <w:sz w:val="24"/>
        </w:rPr>
        <w:t>3</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10</w:t>
      </w:r>
      <w:r w:rsidRPr="00DD7659">
        <w:rPr>
          <w:rFonts w:ascii="Arial" w:hAnsi="Arial"/>
          <w:b/>
          <w:sz w:val="24"/>
        </w:rPr>
        <w:t>:</w:t>
      </w:r>
      <w:r w:rsidRPr="00DD7659">
        <w:rPr>
          <w:rFonts w:ascii="Arial" w:hAnsi="Arial"/>
          <w:b/>
          <w:sz w:val="24"/>
        </w:rPr>
        <w:tab/>
      </w:r>
      <w:r w:rsidR="001A24A5" w:rsidRPr="00DD7659">
        <w:rPr>
          <w:rFonts w:ascii="Arial" w:hAnsi="Arial"/>
          <w:b/>
          <w:sz w:val="24"/>
        </w:rPr>
        <w:t>Late Payment of Rates</w:t>
      </w:r>
      <w:r w:rsidR="005F1EA2" w:rsidRPr="00DD7659">
        <w:rPr>
          <w:rFonts w:ascii="Arial" w:hAnsi="Arial"/>
          <w:b/>
          <w:sz w:val="24"/>
        </w:rPr>
        <w:tab/>
      </w:r>
      <w:r w:rsidR="0007425C">
        <w:rPr>
          <w:rFonts w:ascii="Arial" w:hAnsi="Arial"/>
          <w:b/>
          <w:sz w:val="24"/>
        </w:rPr>
        <w:t>1</w:t>
      </w:r>
      <w:r w:rsidR="0049336C">
        <w:rPr>
          <w:rFonts w:ascii="Arial" w:hAnsi="Arial"/>
          <w:b/>
          <w:sz w:val="24"/>
        </w:rPr>
        <w:t>4</w:t>
      </w:r>
    </w:p>
    <w:p w:rsidR="000615E9" w:rsidRPr="00DD7659" w:rsidRDefault="000615E9"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w:t>
      </w:r>
      <w:r w:rsidR="00606F71" w:rsidRPr="00DD7659">
        <w:rPr>
          <w:rFonts w:ascii="Arial" w:hAnsi="Arial"/>
          <w:b/>
          <w:sz w:val="24"/>
        </w:rPr>
        <w:t xml:space="preserve">Statement </w:t>
      </w:r>
      <w:r w:rsidR="0007425C">
        <w:rPr>
          <w:rFonts w:ascii="Arial" w:hAnsi="Arial"/>
          <w:b/>
          <w:sz w:val="24"/>
        </w:rPr>
        <w:t>11</w:t>
      </w:r>
      <w:r w:rsidRPr="00DD7659">
        <w:rPr>
          <w:rFonts w:ascii="Arial" w:hAnsi="Arial"/>
          <w:b/>
          <w:sz w:val="24"/>
        </w:rPr>
        <w:t>:</w:t>
      </w:r>
      <w:r w:rsidRPr="00DD7659">
        <w:rPr>
          <w:rFonts w:ascii="Arial" w:hAnsi="Arial"/>
          <w:b/>
          <w:sz w:val="24"/>
        </w:rPr>
        <w:tab/>
      </w:r>
      <w:r w:rsidR="00364562" w:rsidRPr="00DD7659">
        <w:rPr>
          <w:rFonts w:ascii="Arial" w:hAnsi="Arial"/>
          <w:b/>
          <w:sz w:val="24"/>
        </w:rPr>
        <w:t>State Government Concessions</w:t>
      </w:r>
      <w:r w:rsidR="00175282" w:rsidRPr="00DD7659">
        <w:rPr>
          <w:rFonts w:ascii="Arial" w:hAnsi="Arial"/>
          <w:b/>
          <w:sz w:val="24"/>
        </w:rPr>
        <w:tab/>
      </w:r>
      <w:r w:rsidR="0007425C">
        <w:rPr>
          <w:rFonts w:ascii="Arial" w:hAnsi="Arial"/>
          <w:b/>
          <w:sz w:val="24"/>
        </w:rPr>
        <w:t>1</w:t>
      </w:r>
      <w:r w:rsidR="0049336C">
        <w:rPr>
          <w:rFonts w:ascii="Arial" w:hAnsi="Arial"/>
          <w:b/>
          <w:sz w:val="24"/>
        </w:rPr>
        <w:t>5</w:t>
      </w:r>
    </w:p>
    <w:p w:rsidR="00060492" w:rsidRPr="00DD7659" w:rsidRDefault="00060492" w:rsidP="004D0A93">
      <w:pPr>
        <w:tabs>
          <w:tab w:val="left" w:pos="2552"/>
          <w:tab w:val="right" w:leader="dot" w:pos="9072"/>
        </w:tabs>
        <w:spacing w:before="240" w:after="120"/>
        <w:rPr>
          <w:rFonts w:ascii="Arial" w:hAnsi="Arial"/>
          <w:b/>
          <w:sz w:val="24"/>
        </w:rPr>
      </w:pPr>
      <w:r w:rsidRPr="00DD7659">
        <w:rPr>
          <w:rFonts w:ascii="Arial" w:hAnsi="Arial"/>
          <w:b/>
          <w:sz w:val="24"/>
        </w:rPr>
        <w:t xml:space="preserve">Policy Statement </w:t>
      </w:r>
      <w:r w:rsidR="0007425C" w:rsidRPr="00DD7659">
        <w:rPr>
          <w:rFonts w:ascii="Arial" w:hAnsi="Arial"/>
          <w:b/>
          <w:sz w:val="24"/>
        </w:rPr>
        <w:t>1</w:t>
      </w:r>
      <w:r w:rsidR="0007425C">
        <w:rPr>
          <w:rFonts w:ascii="Arial" w:hAnsi="Arial"/>
          <w:b/>
          <w:sz w:val="24"/>
        </w:rPr>
        <w:t>2</w:t>
      </w:r>
      <w:r w:rsidR="009A3262" w:rsidRPr="00DD7659">
        <w:rPr>
          <w:rFonts w:ascii="Arial" w:hAnsi="Arial"/>
          <w:b/>
          <w:sz w:val="24"/>
        </w:rPr>
        <w:t>:</w:t>
      </w:r>
      <w:r w:rsidR="009A3262" w:rsidRPr="00DD7659">
        <w:rPr>
          <w:rFonts w:ascii="Arial" w:hAnsi="Arial"/>
          <w:b/>
          <w:sz w:val="24"/>
        </w:rPr>
        <w:tab/>
        <w:t>Grievance Procedure</w:t>
      </w:r>
      <w:r w:rsidR="009A3262" w:rsidRPr="00DD7659">
        <w:rPr>
          <w:rFonts w:ascii="Arial" w:hAnsi="Arial"/>
          <w:b/>
          <w:sz w:val="24"/>
        </w:rPr>
        <w:tab/>
      </w:r>
      <w:r w:rsidR="0007425C" w:rsidRPr="00DD7659">
        <w:rPr>
          <w:rFonts w:ascii="Arial" w:hAnsi="Arial"/>
          <w:b/>
          <w:sz w:val="24"/>
        </w:rPr>
        <w:t>1</w:t>
      </w:r>
      <w:r w:rsidR="0049336C">
        <w:rPr>
          <w:rFonts w:ascii="Arial" w:hAnsi="Arial"/>
          <w:b/>
          <w:sz w:val="24"/>
        </w:rPr>
        <w:t>6</w:t>
      </w:r>
    </w:p>
    <w:p w:rsidR="007D35B9" w:rsidRPr="0079738E" w:rsidRDefault="001A24A5" w:rsidP="00743A0F">
      <w:pPr>
        <w:pStyle w:val="Heading4"/>
        <w:rPr>
          <w:snapToGrid w:val="0"/>
          <w:sz w:val="28"/>
          <w:u w:val="single"/>
        </w:rPr>
      </w:pPr>
      <w:r w:rsidRPr="00DD7659">
        <w:br w:type="page"/>
      </w:r>
      <w:r w:rsidR="007E59B9" w:rsidRPr="0079738E">
        <w:rPr>
          <w:snapToGrid w:val="0"/>
          <w:sz w:val="28"/>
          <w:u w:val="single"/>
        </w:rPr>
        <w:lastRenderedPageBreak/>
        <w:t>Introduction</w:t>
      </w:r>
    </w:p>
    <w:p w:rsidR="00280E49" w:rsidRPr="00DD7659" w:rsidRDefault="00280E49" w:rsidP="002145A0">
      <w:pPr>
        <w:spacing w:afterLines="80" w:after="192"/>
        <w:rPr>
          <w:rFonts w:ascii="Arial" w:hAnsi="Arial" w:cs="Arial"/>
          <w:sz w:val="24"/>
        </w:rPr>
      </w:pPr>
    </w:p>
    <w:p w:rsidR="00B70097" w:rsidRPr="005653CD" w:rsidRDefault="00B70097" w:rsidP="002145A0">
      <w:pPr>
        <w:spacing w:afterLines="80" w:after="192"/>
        <w:rPr>
          <w:rFonts w:ascii="Arial" w:hAnsi="Arial" w:cs="Arial"/>
          <w:sz w:val="24"/>
        </w:rPr>
      </w:pPr>
      <w:r w:rsidRPr="005653CD">
        <w:rPr>
          <w:rFonts w:ascii="Arial" w:hAnsi="Arial" w:cs="Arial"/>
          <w:sz w:val="24"/>
        </w:rPr>
        <w:t>Council acknowledges that rates constitute a system of taxation for Local Government purposes, as required by the Local Government Act</w:t>
      </w:r>
      <w:r w:rsidR="00B820DF" w:rsidRPr="005653CD">
        <w:rPr>
          <w:rFonts w:ascii="Arial" w:hAnsi="Arial" w:cs="Arial"/>
          <w:sz w:val="24"/>
        </w:rPr>
        <w:t xml:space="preserve"> 1999</w:t>
      </w:r>
      <w:r w:rsidRPr="005653CD">
        <w:rPr>
          <w:rFonts w:ascii="Arial" w:hAnsi="Arial" w:cs="Arial"/>
          <w:sz w:val="24"/>
        </w:rPr>
        <w:t xml:space="preserve">.  </w:t>
      </w:r>
      <w:r w:rsidR="001A0FF2" w:rsidRPr="005653CD">
        <w:rPr>
          <w:rFonts w:ascii="Arial" w:hAnsi="Arial" w:cs="Arial"/>
          <w:sz w:val="24"/>
        </w:rPr>
        <w:t>R</w:t>
      </w:r>
      <w:r w:rsidRPr="005653CD">
        <w:rPr>
          <w:rFonts w:ascii="Arial" w:hAnsi="Arial" w:cs="Arial"/>
          <w:sz w:val="24"/>
        </w:rPr>
        <w:t xml:space="preserve">ates are determined by reference to the </w:t>
      </w:r>
      <w:r w:rsidR="00E50B1C" w:rsidRPr="005653CD">
        <w:rPr>
          <w:rFonts w:ascii="Arial" w:hAnsi="Arial" w:cs="Arial"/>
          <w:sz w:val="24"/>
        </w:rPr>
        <w:t>A</w:t>
      </w:r>
      <w:r w:rsidRPr="005653CD">
        <w:rPr>
          <w:rFonts w:ascii="Arial" w:hAnsi="Arial" w:cs="Arial"/>
          <w:sz w:val="24"/>
        </w:rPr>
        <w:t xml:space="preserve">ssessed </w:t>
      </w:r>
      <w:r w:rsidR="00E50B1C" w:rsidRPr="005653CD">
        <w:rPr>
          <w:rFonts w:ascii="Arial" w:hAnsi="Arial" w:cs="Arial"/>
          <w:sz w:val="24"/>
        </w:rPr>
        <w:t>A</w:t>
      </w:r>
      <w:r w:rsidRPr="005653CD">
        <w:rPr>
          <w:rFonts w:ascii="Arial" w:hAnsi="Arial" w:cs="Arial"/>
          <w:sz w:val="24"/>
        </w:rPr>
        <w:t xml:space="preserve">nnual </w:t>
      </w:r>
      <w:r w:rsidR="00E50B1C" w:rsidRPr="005653CD">
        <w:rPr>
          <w:rFonts w:ascii="Arial" w:hAnsi="Arial" w:cs="Arial"/>
          <w:sz w:val="24"/>
        </w:rPr>
        <w:t>V</w:t>
      </w:r>
      <w:r w:rsidRPr="005653CD">
        <w:rPr>
          <w:rFonts w:ascii="Arial" w:hAnsi="Arial" w:cs="Arial"/>
          <w:sz w:val="24"/>
        </w:rPr>
        <w:t xml:space="preserve">alue and the </w:t>
      </w:r>
      <w:r w:rsidR="00E50B1C" w:rsidRPr="005653CD">
        <w:rPr>
          <w:rFonts w:ascii="Arial" w:hAnsi="Arial" w:cs="Arial"/>
          <w:sz w:val="24"/>
        </w:rPr>
        <w:t>R</w:t>
      </w:r>
      <w:r w:rsidRPr="005653CD">
        <w:rPr>
          <w:rFonts w:ascii="Arial" w:hAnsi="Arial" w:cs="Arial"/>
          <w:sz w:val="24"/>
        </w:rPr>
        <w:t xml:space="preserve">ate in the </w:t>
      </w:r>
      <w:r w:rsidR="00E50B1C" w:rsidRPr="005653CD">
        <w:rPr>
          <w:rFonts w:ascii="Arial" w:hAnsi="Arial" w:cs="Arial"/>
          <w:sz w:val="24"/>
        </w:rPr>
        <w:t>D</w:t>
      </w:r>
      <w:r w:rsidRPr="005653CD">
        <w:rPr>
          <w:rFonts w:ascii="Arial" w:hAnsi="Arial" w:cs="Arial"/>
          <w:sz w:val="24"/>
        </w:rPr>
        <w:t>ollar.</w:t>
      </w:r>
    </w:p>
    <w:p w:rsidR="00510925" w:rsidRPr="005653CD" w:rsidRDefault="00510925" w:rsidP="002145A0">
      <w:pPr>
        <w:spacing w:afterLines="80" w:after="192"/>
        <w:rPr>
          <w:rFonts w:ascii="Arial" w:hAnsi="Arial" w:cs="Arial"/>
          <w:sz w:val="24"/>
        </w:rPr>
      </w:pPr>
      <w:r w:rsidRPr="005653CD">
        <w:rPr>
          <w:rFonts w:ascii="Arial" w:hAnsi="Arial" w:cs="Arial"/>
          <w:sz w:val="24"/>
        </w:rPr>
        <w:t xml:space="preserve">Copies of the </w:t>
      </w:r>
      <w:r w:rsidR="00EF5E6B" w:rsidRPr="005653CD">
        <w:rPr>
          <w:rFonts w:ascii="Arial" w:hAnsi="Arial" w:cs="Arial"/>
          <w:sz w:val="24"/>
        </w:rPr>
        <w:t xml:space="preserve">Rating Policy </w:t>
      </w:r>
      <w:r w:rsidRPr="005653CD">
        <w:rPr>
          <w:rFonts w:ascii="Arial" w:hAnsi="Arial" w:cs="Arial"/>
          <w:sz w:val="24"/>
        </w:rPr>
        <w:t>are avai</w:t>
      </w:r>
      <w:r w:rsidR="00B820DF" w:rsidRPr="005653CD">
        <w:rPr>
          <w:rFonts w:ascii="Arial" w:hAnsi="Arial" w:cs="Arial"/>
          <w:sz w:val="24"/>
        </w:rPr>
        <w:t xml:space="preserve">lable </w:t>
      </w:r>
      <w:r w:rsidR="008310A8">
        <w:rPr>
          <w:rFonts w:ascii="Arial" w:hAnsi="Arial" w:cs="Arial"/>
          <w:sz w:val="24"/>
        </w:rPr>
        <w:t xml:space="preserve">on Council’s website </w:t>
      </w:r>
      <w:hyperlink r:id="rId9" w:history="1">
        <w:r w:rsidR="00743A0F" w:rsidRPr="00743A0F">
          <w:rPr>
            <w:rStyle w:val="Hyperlink"/>
            <w:rFonts w:ascii="Arial" w:hAnsi="Arial" w:cs="Arial"/>
            <w:sz w:val="24"/>
          </w:rPr>
          <w:t>http://www.adelaidecitycouncil.com</w:t>
        </w:r>
      </w:hyperlink>
      <w:r w:rsidR="00743A0F">
        <w:rPr>
          <w:rFonts w:ascii="Arial" w:hAnsi="Arial" w:cs="Arial"/>
          <w:sz w:val="24"/>
        </w:rPr>
        <w:t xml:space="preserve"> </w:t>
      </w:r>
      <w:r w:rsidR="00EF5E6B" w:rsidRPr="005653CD">
        <w:rPr>
          <w:rFonts w:ascii="Arial" w:hAnsi="Arial" w:cs="Arial"/>
          <w:sz w:val="24"/>
        </w:rPr>
        <w:t>,</w:t>
      </w:r>
      <w:r w:rsidR="009C6BCE" w:rsidRPr="005653CD">
        <w:rPr>
          <w:rFonts w:ascii="Arial" w:hAnsi="Arial" w:cs="Arial"/>
          <w:sz w:val="24"/>
        </w:rPr>
        <w:t xml:space="preserve"> or</w:t>
      </w:r>
      <w:r w:rsidR="00B820DF" w:rsidRPr="005653CD">
        <w:rPr>
          <w:rFonts w:ascii="Arial" w:hAnsi="Arial" w:cs="Arial"/>
          <w:sz w:val="24"/>
        </w:rPr>
        <w:t xml:space="preserve"> cop</w:t>
      </w:r>
      <w:r w:rsidR="009C6BCE" w:rsidRPr="005653CD">
        <w:rPr>
          <w:rFonts w:ascii="Arial" w:hAnsi="Arial" w:cs="Arial"/>
          <w:sz w:val="24"/>
        </w:rPr>
        <w:t>ies</w:t>
      </w:r>
      <w:r w:rsidR="00B820DF" w:rsidRPr="005653CD">
        <w:rPr>
          <w:rFonts w:ascii="Arial" w:hAnsi="Arial" w:cs="Arial"/>
          <w:sz w:val="24"/>
        </w:rPr>
        <w:t xml:space="preserve"> </w:t>
      </w:r>
      <w:r w:rsidRPr="005653CD">
        <w:rPr>
          <w:rFonts w:ascii="Arial" w:hAnsi="Arial" w:cs="Arial"/>
          <w:sz w:val="24"/>
        </w:rPr>
        <w:t>may be obtained from Council’s Customer Centre, Ground Floor, 25 Pirie Street, Adelaide.</w:t>
      </w:r>
    </w:p>
    <w:p w:rsidR="00A91F9F" w:rsidRPr="00DD7659" w:rsidRDefault="00A91F9F" w:rsidP="002145A0">
      <w:pPr>
        <w:spacing w:afterLines="80" w:after="192"/>
        <w:rPr>
          <w:rFonts w:ascii="Arial" w:hAnsi="Arial" w:cs="Arial"/>
          <w:sz w:val="24"/>
        </w:rPr>
      </w:pPr>
    </w:p>
    <w:p w:rsidR="001E4F5F" w:rsidRPr="00BB6769" w:rsidRDefault="000615E9" w:rsidP="00BB6769">
      <w:pPr>
        <w:rPr>
          <w:rFonts w:ascii="Arial" w:hAnsi="Arial"/>
          <w:snapToGrid w:val="0"/>
          <w:sz w:val="28"/>
          <w:u w:val="single"/>
        </w:rPr>
      </w:pPr>
      <w:r w:rsidRPr="00DD7659">
        <w:rPr>
          <w:rFonts w:ascii="Arial" w:hAnsi="Arial" w:cs="Arial"/>
          <w:b/>
          <w:sz w:val="28"/>
          <w:szCs w:val="28"/>
          <w:u w:val="single"/>
        </w:rPr>
        <w:br w:type="page"/>
      </w:r>
      <w:r w:rsidR="001E4F5F" w:rsidRPr="00BB6769">
        <w:rPr>
          <w:rFonts w:ascii="Arial" w:hAnsi="Arial"/>
          <w:b/>
          <w:snapToGrid w:val="0"/>
          <w:sz w:val="28"/>
          <w:u w:val="single"/>
        </w:rPr>
        <w:lastRenderedPageBreak/>
        <w:t xml:space="preserve">Policy Statement </w:t>
      </w:r>
      <w:r w:rsidR="008310A8" w:rsidRPr="00BB6769">
        <w:rPr>
          <w:rFonts w:ascii="Arial" w:hAnsi="Arial"/>
          <w:b/>
          <w:snapToGrid w:val="0"/>
          <w:sz w:val="28"/>
          <w:u w:val="single"/>
        </w:rPr>
        <w:t xml:space="preserve">1 </w:t>
      </w:r>
      <w:r w:rsidR="001E4F5F" w:rsidRPr="00BB6769">
        <w:rPr>
          <w:rFonts w:ascii="Arial" w:hAnsi="Arial"/>
          <w:b/>
          <w:snapToGrid w:val="0"/>
          <w:sz w:val="28"/>
          <w:u w:val="single"/>
        </w:rPr>
        <w:t>– Valuation Method</w:t>
      </w:r>
    </w:p>
    <w:p w:rsidR="00280E49" w:rsidRPr="00DD7659" w:rsidRDefault="00280E49" w:rsidP="00C233C7">
      <w:pPr>
        <w:spacing w:afterLines="80" w:after="192"/>
        <w:rPr>
          <w:rFonts w:ascii="Arial" w:hAnsi="Arial" w:cs="Arial"/>
          <w:sz w:val="24"/>
          <w:szCs w:val="24"/>
        </w:rPr>
      </w:pPr>
    </w:p>
    <w:p w:rsidR="00845F11" w:rsidRPr="00DD7659" w:rsidRDefault="0091222F" w:rsidP="00C233C7">
      <w:pPr>
        <w:spacing w:afterLines="80" w:after="192"/>
        <w:rPr>
          <w:rFonts w:ascii="Arial" w:hAnsi="Arial" w:cs="Arial"/>
          <w:sz w:val="24"/>
          <w:szCs w:val="24"/>
        </w:rPr>
      </w:pPr>
      <w:r w:rsidRPr="00DD7659">
        <w:rPr>
          <w:rFonts w:ascii="Arial" w:hAnsi="Arial" w:cs="Arial"/>
          <w:sz w:val="24"/>
          <w:szCs w:val="24"/>
        </w:rPr>
        <w:t xml:space="preserve">Council has adopted the </w:t>
      </w:r>
      <w:r w:rsidR="00845F11" w:rsidRPr="00DD7659">
        <w:rPr>
          <w:rFonts w:ascii="Arial" w:hAnsi="Arial" w:cs="Arial"/>
          <w:sz w:val="24"/>
          <w:szCs w:val="24"/>
        </w:rPr>
        <w:t>Annual Value valuation method</w:t>
      </w:r>
      <w:r w:rsidRPr="00DD7659">
        <w:rPr>
          <w:rFonts w:ascii="Arial" w:hAnsi="Arial" w:cs="Arial"/>
          <w:sz w:val="24"/>
          <w:szCs w:val="24"/>
        </w:rPr>
        <w:t xml:space="preserve"> for rating purposes</w:t>
      </w:r>
      <w:r w:rsidR="0040147A" w:rsidRPr="00DD7659">
        <w:rPr>
          <w:rFonts w:ascii="Arial" w:hAnsi="Arial" w:cs="Arial"/>
          <w:sz w:val="24"/>
          <w:szCs w:val="24"/>
        </w:rPr>
        <w:t>.</w:t>
      </w:r>
      <w:r w:rsidR="00677EF2" w:rsidRPr="00DD7659">
        <w:rPr>
          <w:rFonts w:ascii="Arial" w:hAnsi="Arial" w:cs="Arial"/>
          <w:sz w:val="24"/>
          <w:szCs w:val="24"/>
        </w:rPr>
        <w:t xml:space="preserve">  Annual Value is principally based on the annual rental potential of the property.</w:t>
      </w:r>
    </w:p>
    <w:p w:rsidR="003D6385" w:rsidRPr="00DD7659" w:rsidRDefault="00515C2B" w:rsidP="00C233C7">
      <w:pPr>
        <w:spacing w:afterLines="80" w:after="192"/>
        <w:rPr>
          <w:rFonts w:ascii="Arial" w:hAnsi="Arial" w:cs="Arial"/>
          <w:sz w:val="24"/>
          <w:szCs w:val="24"/>
        </w:rPr>
      </w:pPr>
      <w:r w:rsidRPr="00DD7659">
        <w:rPr>
          <w:rFonts w:ascii="Arial" w:hAnsi="Arial" w:cs="Arial"/>
          <w:sz w:val="24"/>
          <w:szCs w:val="24"/>
        </w:rPr>
        <w:t>T</w:t>
      </w:r>
      <w:r w:rsidR="000931D0" w:rsidRPr="00DD7659">
        <w:rPr>
          <w:rFonts w:ascii="Arial" w:hAnsi="Arial" w:cs="Arial"/>
          <w:sz w:val="24"/>
          <w:szCs w:val="24"/>
        </w:rPr>
        <w:t>he ‘</w:t>
      </w:r>
      <w:r w:rsidR="006458E0" w:rsidRPr="00DD7659">
        <w:rPr>
          <w:rFonts w:ascii="Arial" w:hAnsi="Arial" w:cs="Arial"/>
          <w:sz w:val="24"/>
          <w:szCs w:val="24"/>
        </w:rPr>
        <w:t>A</w:t>
      </w:r>
      <w:r w:rsidR="000931D0" w:rsidRPr="00DD7659">
        <w:rPr>
          <w:rFonts w:ascii="Arial" w:hAnsi="Arial" w:cs="Arial"/>
          <w:sz w:val="24"/>
          <w:szCs w:val="24"/>
        </w:rPr>
        <w:t xml:space="preserve">nnual </w:t>
      </w:r>
      <w:r w:rsidR="006458E0" w:rsidRPr="00DD7659">
        <w:rPr>
          <w:rFonts w:ascii="Arial" w:hAnsi="Arial" w:cs="Arial"/>
          <w:sz w:val="24"/>
          <w:szCs w:val="24"/>
        </w:rPr>
        <w:t>V</w:t>
      </w:r>
      <w:r w:rsidR="000931D0" w:rsidRPr="00DD7659">
        <w:rPr>
          <w:rFonts w:ascii="Arial" w:hAnsi="Arial" w:cs="Arial"/>
          <w:sz w:val="24"/>
          <w:szCs w:val="24"/>
        </w:rPr>
        <w:t>alue’</w:t>
      </w:r>
      <w:r w:rsidR="003D0F3A" w:rsidRPr="00DD7659">
        <w:rPr>
          <w:rFonts w:ascii="Arial" w:hAnsi="Arial" w:cs="Arial"/>
          <w:sz w:val="24"/>
          <w:szCs w:val="24"/>
        </w:rPr>
        <w:t xml:space="preserve"> </w:t>
      </w:r>
      <w:r w:rsidR="008310A8">
        <w:rPr>
          <w:rFonts w:ascii="Arial" w:hAnsi="Arial" w:cs="Arial"/>
          <w:sz w:val="24"/>
          <w:szCs w:val="24"/>
        </w:rPr>
        <w:t>has been</w:t>
      </w:r>
      <w:r w:rsidRPr="00DD7659">
        <w:rPr>
          <w:rFonts w:ascii="Arial" w:hAnsi="Arial" w:cs="Arial"/>
          <w:sz w:val="24"/>
          <w:szCs w:val="24"/>
        </w:rPr>
        <w:t xml:space="preserve"> adopted for the following reasons:</w:t>
      </w:r>
    </w:p>
    <w:p w:rsidR="000931D0" w:rsidRPr="00DD7659" w:rsidRDefault="00C23658" w:rsidP="00C233C7">
      <w:pPr>
        <w:numPr>
          <w:ilvl w:val="0"/>
          <w:numId w:val="2"/>
        </w:numPr>
        <w:spacing w:afterLines="80" w:after="192"/>
        <w:rPr>
          <w:rFonts w:ascii="Arial" w:hAnsi="Arial" w:cs="Arial"/>
          <w:b/>
          <w:sz w:val="24"/>
          <w:szCs w:val="24"/>
        </w:rPr>
      </w:pPr>
      <w:r w:rsidRPr="00DD7659">
        <w:rPr>
          <w:rFonts w:ascii="Arial" w:hAnsi="Arial" w:cs="Arial"/>
          <w:sz w:val="24"/>
          <w:szCs w:val="24"/>
        </w:rPr>
        <w:t>F</w:t>
      </w:r>
      <w:r w:rsidR="000931D0" w:rsidRPr="00DD7659">
        <w:rPr>
          <w:rFonts w:ascii="Arial" w:hAnsi="Arial" w:cs="Arial"/>
          <w:sz w:val="24"/>
          <w:szCs w:val="24"/>
        </w:rPr>
        <w:t xml:space="preserve">or the majority of Council’s ratepayers, it is a suitable valuation measure taking into account their ability to pay according to the income </w:t>
      </w:r>
      <w:r w:rsidR="00D96410" w:rsidRPr="00DD7659">
        <w:rPr>
          <w:rFonts w:ascii="Arial" w:hAnsi="Arial" w:cs="Arial"/>
          <w:sz w:val="24"/>
          <w:szCs w:val="24"/>
        </w:rPr>
        <w:t xml:space="preserve">earning </w:t>
      </w:r>
      <w:r w:rsidR="000931D0" w:rsidRPr="00DD7659">
        <w:rPr>
          <w:rFonts w:ascii="Arial" w:hAnsi="Arial" w:cs="Arial"/>
          <w:sz w:val="24"/>
          <w:szCs w:val="24"/>
        </w:rPr>
        <w:t>capacity of the property</w:t>
      </w:r>
      <w:r w:rsidRPr="00DD7659">
        <w:rPr>
          <w:rFonts w:ascii="Arial" w:hAnsi="Arial" w:cs="Arial"/>
          <w:sz w:val="24"/>
          <w:szCs w:val="24"/>
        </w:rPr>
        <w:t>.</w:t>
      </w:r>
    </w:p>
    <w:p w:rsidR="003D6385" w:rsidRPr="00DD7659" w:rsidRDefault="00C23658" w:rsidP="00C233C7">
      <w:pPr>
        <w:numPr>
          <w:ilvl w:val="0"/>
          <w:numId w:val="2"/>
        </w:numPr>
        <w:spacing w:afterLines="80" w:after="192"/>
        <w:rPr>
          <w:rFonts w:ascii="Arial" w:hAnsi="Arial" w:cs="Arial"/>
          <w:b/>
          <w:sz w:val="24"/>
          <w:szCs w:val="24"/>
        </w:rPr>
      </w:pPr>
      <w:r w:rsidRPr="00DD7659">
        <w:rPr>
          <w:rFonts w:ascii="Arial" w:hAnsi="Arial" w:cs="Arial"/>
          <w:sz w:val="24"/>
          <w:szCs w:val="24"/>
        </w:rPr>
        <w:t>B</w:t>
      </w:r>
      <w:r w:rsidR="00164564" w:rsidRPr="00DD7659">
        <w:rPr>
          <w:rFonts w:ascii="Arial" w:hAnsi="Arial" w:cs="Arial"/>
          <w:sz w:val="24"/>
          <w:szCs w:val="24"/>
        </w:rPr>
        <w:t>ased on the predominant non-residential</w:t>
      </w:r>
      <w:r w:rsidR="00CA635F" w:rsidRPr="00DD7659">
        <w:rPr>
          <w:rFonts w:ascii="Arial" w:hAnsi="Arial" w:cs="Arial"/>
          <w:sz w:val="24"/>
          <w:szCs w:val="24"/>
        </w:rPr>
        <w:t xml:space="preserve"> land use for the city, Annual V</w:t>
      </w:r>
      <w:r w:rsidR="003D6385" w:rsidRPr="00DD7659">
        <w:rPr>
          <w:rFonts w:ascii="Arial" w:hAnsi="Arial" w:cs="Arial"/>
          <w:sz w:val="24"/>
          <w:szCs w:val="24"/>
        </w:rPr>
        <w:t>alue has been used for many years and is understood by the city's ratepayers</w:t>
      </w:r>
      <w:r w:rsidRPr="00DD7659">
        <w:rPr>
          <w:rFonts w:ascii="Arial" w:hAnsi="Arial" w:cs="Arial"/>
          <w:sz w:val="24"/>
          <w:szCs w:val="24"/>
        </w:rPr>
        <w:t>.</w:t>
      </w:r>
    </w:p>
    <w:p w:rsidR="003D6385" w:rsidRPr="00DD7659" w:rsidRDefault="00C23658" w:rsidP="00C233C7">
      <w:pPr>
        <w:numPr>
          <w:ilvl w:val="0"/>
          <w:numId w:val="2"/>
        </w:numPr>
        <w:spacing w:afterLines="80" w:after="192"/>
        <w:rPr>
          <w:rFonts w:ascii="Arial" w:hAnsi="Arial" w:cs="Arial"/>
          <w:b/>
          <w:sz w:val="24"/>
          <w:szCs w:val="24"/>
        </w:rPr>
      </w:pPr>
      <w:r w:rsidRPr="00DD7659">
        <w:rPr>
          <w:rFonts w:ascii="Arial" w:hAnsi="Arial" w:cs="Arial"/>
          <w:sz w:val="24"/>
          <w:szCs w:val="24"/>
        </w:rPr>
        <w:t>T</w:t>
      </w:r>
      <w:r w:rsidR="003D6385" w:rsidRPr="00DD7659">
        <w:rPr>
          <w:rFonts w:ascii="Arial" w:hAnsi="Arial" w:cs="Arial"/>
          <w:sz w:val="24"/>
          <w:szCs w:val="24"/>
        </w:rPr>
        <w:t>he availability of a significant amount of market annual rental information makes the Annual Value</w:t>
      </w:r>
      <w:r w:rsidR="00113FF8" w:rsidRPr="00DD7659">
        <w:rPr>
          <w:rFonts w:ascii="Arial" w:hAnsi="Arial" w:cs="Arial"/>
          <w:sz w:val="24"/>
          <w:szCs w:val="24"/>
        </w:rPr>
        <w:t xml:space="preserve"> method efficient to administer</w:t>
      </w:r>
      <w:r w:rsidRPr="00DD7659">
        <w:rPr>
          <w:rFonts w:ascii="Arial" w:hAnsi="Arial" w:cs="Arial"/>
          <w:sz w:val="24"/>
          <w:szCs w:val="24"/>
        </w:rPr>
        <w:t>.</w:t>
      </w:r>
    </w:p>
    <w:p w:rsidR="003D6385" w:rsidRPr="00DD7659" w:rsidRDefault="00C23658" w:rsidP="00C233C7">
      <w:pPr>
        <w:numPr>
          <w:ilvl w:val="0"/>
          <w:numId w:val="2"/>
        </w:numPr>
        <w:spacing w:afterLines="80" w:after="192"/>
        <w:rPr>
          <w:rFonts w:ascii="Arial" w:hAnsi="Arial" w:cs="Arial"/>
          <w:b/>
          <w:sz w:val="24"/>
          <w:szCs w:val="24"/>
        </w:rPr>
      </w:pPr>
      <w:r w:rsidRPr="00DD7659">
        <w:rPr>
          <w:rFonts w:ascii="Arial" w:hAnsi="Arial" w:cs="Arial"/>
          <w:sz w:val="24"/>
          <w:szCs w:val="24"/>
        </w:rPr>
        <w:t>T</w:t>
      </w:r>
      <w:r w:rsidR="003D6385" w:rsidRPr="00DD7659">
        <w:rPr>
          <w:rFonts w:ascii="Arial" w:hAnsi="Arial" w:cs="Arial"/>
          <w:sz w:val="24"/>
          <w:szCs w:val="24"/>
        </w:rPr>
        <w:t>he method is considered consistent with the equity, ability to pay, efficiency and simplicity principles of taxation.</w:t>
      </w:r>
    </w:p>
    <w:p w:rsidR="009E32F2" w:rsidRPr="00DD7659" w:rsidRDefault="009E32F2" w:rsidP="00C233C7">
      <w:pPr>
        <w:spacing w:afterLines="80" w:after="192"/>
        <w:rPr>
          <w:rFonts w:ascii="Arial" w:hAnsi="Arial" w:cs="Arial"/>
          <w:b/>
          <w:sz w:val="24"/>
          <w:szCs w:val="24"/>
        </w:rPr>
      </w:pPr>
    </w:p>
    <w:p w:rsidR="00223BF5" w:rsidRPr="00BB6769" w:rsidRDefault="003A26E9" w:rsidP="00BB6769">
      <w:pPr>
        <w:pStyle w:val="Heading4"/>
        <w:rPr>
          <w:b w:val="0"/>
          <w:snapToGrid w:val="0"/>
          <w:sz w:val="28"/>
          <w:u w:val="single"/>
        </w:rPr>
      </w:pPr>
      <w:r w:rsidRPr="00DD7659">
        <w:rPr>
          <w:rFonts w:cs="Arial"/>
          <w:sz w:val="28"/>
        </w:rPr>
        <w:br w:type="page"/>
      </w:r>
      <w:r w:rsidR="003D6385" w:rsidRPr="00BB6769">
        <w:rPr>
          <w:snapToGrid w:val="0"/>
          <w:sz w:val="28"/>
          <w:u w:val="single"/>
        </w:rPr>
        <w:lastRenderedPageBreak/>
        <w:t xml:space="preserve">Policy Statement </w:t>
      </w:r>
      <w:r w:rsidR="008310A8" w:rsidRPr="00BB6769">
        <w:rPr>
          <w:snapToGrid w:val="0"/>
          <w:sz w:val="28"/>
          <w:u w:val="single"/>
        </w:rPr>
        <w:t xml:space="preserve">2 </w:t>
      </w:r>
      <w:r w:rsidR="001E4F5F" w:rsidRPr="00BB6769">
        <w:rPr>
          <w:snapToGrid w:val="0"/>
          <w:sz w:val="28"/>
          <w:u w:val="single"/>
        </w:rPr>
        <w:t xml:space="preserve">– </w:t>
      </w:r>
      <w:r w:rsidR="000463EA" w:rsidRPr="00BB6769">
        <w:rPr>
          <w:snapToGrid w:val="0"/>
          <w:sz w:val="28"/>
          <w:u w:val="single"/>
        </w:rPr>
        <w:t>Exemptions</w:t>
      </w:r>
    </w:p>
    <w:p w:rsidR="00280E49" w:rsidRPr="00DD7659" w:rsidRDefault="00280E49" w:rsidP="00C233C7">
      <w:pPr>
        <w:spacing w:afterLines="80" w:after="192"/>
        <w:rPr>
          <w:rFonts w:ascii="Arial" w:hAnsi="Arial" w:cs="Arial"/>
          <w:sz w:val="24"/>
          <w:szCs w:val="24"/>
        </w:rPr>
      </w:pPr>
    </w:p>
    <w:p w:rsidR="005900E6" w:rsidRPr="00DD7659" w:rsidRDefault="000463EA" w:rsidP="00C233C7">
      <w:pPr>
        <w:spacing w:afterLines="80" w:after="192"/>
        <w:rPr>
          <w:rFonts w:ascii="Arial" w:hAnsi="Arial" w:cs="Arial"/>
          <w:sz w:val="24"/>
          <w:szCs w:val="24"/>
        </w:rPr>
      </w:pPr>
      <w:r w:rsidRPr="00DD7659">
        <w:rPr>
          <w:rFonts w:ascii="Arial" w:hAnsi="Arial" w:cs="Arial"/>
          <w:sz w:val="24"/>
          <w:szCs w:val="24"/>
        </w:rPr>
        <w:t xml:space="preserve">Adelaide City Council’s practice </w:t>
      </w:r>
      <w:r w:rsidR="005E6F0C" w:rsidRPr="00DD7659">
        <w:rPr>
          <w:rFonts w:ascii="Arial" w:hAnsi="Arial" w:cs="Arial"/>
          <w:sz w:val="24"/>
          <w:szCs w:val="24"/>
        </w:rPr>
        <w:t xml:space="preserve">is to identify and value all land in the council area.  Once identified each separate piece of land is assessed for </w:t>
      </w:r>
      <w:r w:rsidR="000B1093" w:rsidRPr="00DD7659">
        <w:rPr>
          <w:rFonts w:ascii="Arial" w:hAnsi="Arial" w:cs="Arial"/>
          <w:sz w:val="24"/>
          <w:szCs w:val="24"/>
        </w:rPr>
        <w:t>rateability. Section</w:t>
      </w:r>
      <w:r w:rsidR="005E6F0C" w:rsidRPr="00DD7659">
        <w:rPr>
          <w:rFonts w:ascii="Arial" w:hAnsi="Arial" w:cs="Arial"/>
          <w:sz w:val="24"/>
          <w:szCs w:val="24"/>
        </w:rPr>
        <w:t xml:space="preserve"> 147 of the Local Government Act 1999, specifies those types of properties which shall be exempt from council rates.</w:t>
      </w:r>
    </w:p>
    <w:p w:rsidR="005900E6" w:rsidRPr="00DD7659" w:rsidRDefault="005900E6" w:rsidP="00C233C7">
      <w:pPr>
        <w:tabs>
          <w:tab w:val="left" w:pos="0"/>
        </w:tabs>
        <w:spacing w:afterLines="80" w:after="192"/>
        <w:rPr>
          <w:rFonts w:ascii="Arial" w:hAnsi="Arial" w:cs="Arial"/>
          <w:sz w:val="24"/>
          <w:szCs w:val="24"/>
        </w:rPr>
      </w:pPr>
      <w:r w:rsidRPr="00DD7659">
        <w:rPr>
          <w:rFonts w:ascii="Arial" w:hAnsi="Arial" w:cs="Arial"/>
          <w:sz w:val="24"/>
          <w:szCs w:val="24"/>
        </w:rPr>
        <w:t>Adelaide City Council has the highest proportion of ‘rate-exempt’ property of any Council in South Australia.</w:t>
      </w:r>
    </w:p>
    <w:p w:rsidR="005900E6" w:rsidRPr="00DD7659" w:rsidRDefault="005900E6" w:rsidP="00C233C7">
      <w:pPr>
        <w:tabs>
          <w:tab w:val="left" w:pos="0"/>
        </w:tabs>
        <w:spacing w:afterLines="80" w:after="192"/>
        <w:rPr>
          <w:rFonts w:ascii="Arial" w:hAnsi="Arial" w:cs="Arial"/>
          <w:sz w:val="24"/>
          <w:szCs w:val="24"/>
        </w:rPr>
      </w:pPr>
      <w:r w:rsidRPr="00DD7659">
        <w:rPr>
          <w:rFonts w:ascii="Arial" w:hAnsi="Arial" w:cs="Arial"/>
          <w:sz w:val="24"/>
          <w:szCs w:val="24"/>
        </w:rPr>
        <w:t xml:space="preserve">Properties can be identified as exempt from council rates </w:t>
      </w:r>
      <w:r w:rsidR="008E0553" w:rsidRPr="00DD7659">
        <w:rPr>
          <w:rFonts w:ascii="Arial" w:hAnsi="Arial" w:cs="Arial"/>
          <w:sz w:val="24"/>
          <w:szCs w:val="24"/>
        </w:rPr>
        <w:t>in certain circumstances:</w:t>
      </w:r>
    </w:p>
    <w:p w:rsidR="005900E6" w:rsidRPr="00DD7659" w:rsidRDefault="005900E6" w:rsidP="00C233C7">
      <w:pPr>
        <w:numPr>
          <w:ilvl w:val="0"/>
          <w:numId w:val="2"/>
        </w:numPr>
        <w:spacing w:afterLines="80" w:after="192"/>
        <w:rPr>
          <w:rFonts w:ascii="Arial" w:hAnsi="Arial" w:cs="Arial"/>
          <w:sz w:val="24"/>
          <w:szCs w:val="24"/>
        </w:rPr>
      </w:pPr>
      <w:r w:rsidRPr="00DD7659">
        <w:rPr>
          <w:rFonts w:ascii="Arial" w:hAnsi="Arial" w:cs="Arial"/>
          <w:sz w:val="24"/>
          <w:szCs w:val="24"/>
        </w:rPr>
        <w:t>Crown Land</w:t>
      </w:r>
      <w:r w:rsidR="00D31362" w:rsidRPr="00DD7659">
        <w:rPr>
          <w:rFonts w:ascii="Arial" w:hAnsi="Arial" w:cs="Arial"/>
          <w:sz w:val="24"/>
          <w:szCs w:val="24"/>
        </w:rPr>
        <w:t xml:space="preserve"> - </w:t>
      </w:r>
      <w:r w:rsidR="00810142" w:rsidRPr="00DD7659">
        <w:rPr>
          <w:rFonts w:ascii="Arial" w:hAnsi="Arial" w:cs="Arial"/>
          <w:sz w:val="24"/>
          <w:szCs w:val="24"/>
        </w:rPr>
        <w:t>p</w:t>
      </w:r>
      <w:r w:rsidRPr="00DD7659">
        <w:rPr>
          <w:rFonts w:ascii="Arial" w:hAnsi="Arial" w:cs="Arial"/>
          <w:sz w:val="24"/>
          <w:szCs w:val="24"/>
        </w:rPr>
        <w:t>ublic properties used or held by the Crown for a public</w:t>
      </w:r>
      <w:r w:rsidR="00830222" w:rsidRPr="00DD7659">
        <w:rPr>
          <w:rFonts w:ascii="Arial" w:hAnsi="Arial" w:cs="Arial"/>
          <w:sz w:val="24"/>
          <w:szCs w:val="24"/>
        </w:rPr>
        <w:t xml:space="preserve"> </w:t>
      </w:r>
      <w:r w:rsidR="008E0553" w:rsidRPr="00DD7659">
        <w:rPr>
          <w:rFonts w:ascii="Arial" w:hAnsi="Arial" w:cs="Arial"/>
          <w:sz w:val="24"/>
          <w:szCs w:val="24"/>
        </w:rPr>
        <w:t>purpose;</w:t>
      </w:r>
    </w:p>
    <w:p w:rsidR="005900E6" w:rsidRPr="00DD7659" w:rsidRDefault="005900E6" w:rsidP="00C233C7">
      <w:pPr>
        <w:numPr>
          <w:ilvl w:val="0"/>
          <w:numId w:val="2"/>
        </w:numPr>
        <w:spacing w:afterLines="80" w:after="192"/>
        <w:rPr>
          <w:rFonts w:ascii="Arial" w:hAnsi="Arial" w:cs="Arial"/>
          <w:sz w:val="24"/>
          <w:szCs w:val="24"/>
        </w:rPr>
      </w:pPr>
      <w:r w:rsidRPr="00DD7659">
        <w:rPr>
          <w:rFonts w:ascii="Arial" w:hAnsi="Arial" w:cs="Arial"/>
          <w:sz w:val="24"/>
          <w:szCs w:val="24"/>
        </w:rPr>
        <w:t>University Land</w:t>
      </w:r>
      <w:r w:rsidR="00D31362" w:rsidRPr="00DD7659">
        <w:rPr>
          <w:rFonts w:ascii="Arial" w:hAnsi="Arial" w:cs="Arial"/>
          <w:sz w:val="24"/>
          <w:szCs w:val="24"/>
        </w:rPr>
        <w:t xml:space="preserve"> - p</w:t>
      </w:r>
      <w:r w:rsidRPr="00DD7659">
        <w:rPr>
          <w:rFonts w:ascii="Arial" w:hAnsi="Arial" w:cs="Arial"/>
          <w:sz w:val="24"/>
          <w:szCs w:val="24"/>
        </w:rPr>
        <w:t>rop</w:t>
      </w:r>
      <w:r w:rsidR="008E0553" w:rsidRPr="00DD7659">
        <w:rPr>
          <w:rFonts w:ascii="Arial" w:hAnsi="Arial" w:cs="Arial"/>
          <w:sz w:val="24"/>
          <w:szCs w:val="24"/>
        </w:rPr>
        <w:t>erties occupied by a University;</w:t>
      </w:r>
    </w:p>
    <w:p w:rsidR="00830222" w:rsidRPr="00DD7659" w:rsidRDefault="005900E6" w:rsidP="00C233C7">
      <w:pPr>
        <w:numPr>
          <w:ilvl w:val="0"/>
          <w:numId w:val="2"/>
        </w:numPr>
        <w:spacing w:afterLines="80" w:after="192"/>
        <w:rPr>
          <w:rFonts w:ascii="Arial" w:hAnsi="Arial" w:cs="Arial"/>
          <w:sz w:val="24"/>
          <w:szCs w:val="24"/>
        </w:rPr>
      </w:pPr>
      <w:r w:rsidRPr="00DD7659">
        <w:rPr>
          <w:rFonts w:ascii="Arial" w:hAnsi="Arial" w:cs="Arial"/>
          <w:sz w:val="24"/>
          <w:szCs w:val="24"/>
        </w:rPr>
        <w:t>Recreation Grounds</w:t>
      </w:r>
      <w:r w:rsidR="00D31362" w:rsidRPr="00DD7659">
        <w:rPr>
          <w:rFonts w:ascii="Arial" w:hAnsi="Arial" w:cs="Arial"/>
          <w:sz w:val="24"/>
          <w:szCs w:val="24"/>
        </w:rPr>
        <w:t xml:space="preserve"> - </w:t>
      </w:r>
      <w:r w:rsidR="00810142" w:rsidRPr="00DD7659">
        <w:rPr>
          <w:rFonts w:ascii="Arial" w:hAnsi="Arial" w:cs="Arial"/>
          <w:sz w:val="24"/>
          <w:szCs w:val="24"/>
        </w:rPr>
        <w:t>p</w:t>
      </w:r>
      <w:r w:rsidR="00830222" w:rsidRPr="00DD7659">
        <w:rPr>
          <w:rFonts w:ascii="Arial" w:hAnsi="Arial" w:cs="Arial"/>
          <w:sz w:val="24"/>
          <w:szCs w:val="24"/>
        </w:rPr>
        <w:t>roperties satisfying the criteria set out in the Recreation Grounds Rates and Taxes Exemption Act 1981</w:t>
      </w:r>
      <w:r w:rsidR="008E0553" w:rsidRPr="00DD7659">
        <w:rPr>
          <w:rFonts w:ascii="Arial" w:hAnsi="Arial" w:cs="Arial"/>
          <w:sz w:val="24"/>
          <w:szCs w:val="24"/>
        </w:rPr>
        <w:t>;</w:t>
      </w:r>
    </w:p>
    <w:p w:rsidR="00830222" w:rsidRPr="00DD7659" w:rsidRDefault="00830222" w:rsidP="00C233C7">
      <w:pPr>
        <w:numPr>
          <w:ilvl w:val="0"/>
          <w:numId w:val="2"/>
        </w:numPr>
        <w:spacing w:afterLines="80" w:after="192"/>
        <w:rPr>
          <w:rFonts w:ascii="Arial" w:hAnsi="Arial" w:cs="Arial"/>
          <w:sz w:val="24"/>
          <w:szCs w:val="24"/>
        </w:rPr>
      </w:pPr>
      <w:r w:rsidRPr="00DD7659">
        <w:rPr>
          <w:rFonts w:ascii="Arial" w:hAnsi="Arial" w:cs="Arial"/>
          <w:sz w:val="24"/>
          <w:szCs w:val="24"/>
        </w:rPr>
        <w:t>Council Land</w:t>
      </w:r>
      <w:r w:rsidR="00D31362" w:rsidRPr="00DD7659">
        <w:rPr>
          <w:rFonts w:ascii="Arial" w:hAnsi="Arial" w:cs="Arial"/>
          <w:sz w:val="24"/>
          <w:szCs w:val="24"/>
        </w:rPr>
        <w:t xml:space="preserve"> - </w:t>
      </w:r>
      <w:r w:rsidR="00810142" w:rsidRPr="00DD7659">
        <w:rPr>
          <w:rFonts w:ascii="Arial" w:hAnsi="Arial" w:cs="Arial"/>
          <w:sz w:val="24"/>
          <w:szCs w:val="24"/>
        </w:rPr>
        <w:t>p</w:t>
      </w:r>
      <w:r w:rsidRPr="00DD7659">
        <w:rPr>
          <w:rFonts w:ascii="Arial" w:hAnsi="Arial" w:cs="Arial"/>
          <w:sz w:val="24"/>
          <w:szCs w:val="24"/>
        </w:rPr>
        <w:t xml:space="preserve">ublic properties </w:t>
      </w:r>
      <w:r w:rsidR="008E0553" w:rsidRPr="00DD7659">
        <w:rPr>
          <w:rFonts w:ascii="Arial" w:hAnsi="Arial" w:cs="Arial"/>
          <w:sz w:val="24"/>
          <w:szCs w:val="24"/>
        </w:rPr>
        <w:t>occupied or held by the Council;</w:t>
      </w:r>
    </w:p>
    <w:p w:rsidR="005900E6" w:rsidRPr="00DD7659" w:rsidRDefault="00830222" w:rsidP="00C233C7">
      <w:pPr>
        <w:numPr>
          <w:ilvl w:val="0"/>
          <w:numId w:val="2"/>
        </w:numPr>
        <w:spacing w:afterLines="80" w:after="192"/>
        <w:rPr>
          <w:rFonts w:ascii="Arial" w:hAnsi="Arial" w:cs="Arial"/>
          <w:sz w:val="24"/>
          <w:szCs w:val="24"/>
        </w:rPr>
      </w:pPr>
      <w:r w:rsidRPr="00DD7659">
        <w:rPr>
          <w:rFonts w:ascii="Arial" w:hAnsi="Arial" w:cs="Arial"/>
          <w:sz w:val="24"/>
          <w:szCs w:val="24"/>
        </w:rPr>
        <w:t>Another Act</w:t>
      </w:r>
      <w:r w:rsidR="00D31362" w:rsidRPr="00DD7659">
        <w:rPr>
          <w:rFonts w:ascii="Arial" w:hAnsi="Arial" w:cs="Arial"/>
          <w:sz w:val="24"/>
          <w:szCs w:val="24"/>
        </w:rPr>
        <w:t xml:space="preserve"> - </w:t>
      </w:r>
      <w:r w:rsidR="00810142" w:rsidRPr="00DD7659">
        <w:rPr>
          <w:rFonts w:ascii="Arial" w:hAnsi="Arial" w:cs="Arial"/>
          <w:sz w:val="24"/>
          <w:szCs w:val="24"/>
        </w:rPr>
        <w:t>p</w:t>
      </w:r>
      <w:r w:rsidRPr="00DD7659">
        <w:rPr>
          <w:rFonts w:ascii="Arial" w:hAnsi="Arial" w:cs="Arial"/>
          <w:sz w:val="24"/>
          <w:szCs w:val="24"/>
        </w:rPr>
        <w:t>roperties specifically exempted from council rates by virtue of another Act (either Commonwealth or State).</w:t>
      </w:r>
    </w:p>
    <w:p w:rsidR="00D31362" w:rsidRPr="00DD7659" w:rsidRDefault="00D31362" w:rsidP="00C233C7">
      <w:pPr>
        <w:tabs>
          <w:tab w:val="right" w:pos="8222"/>
        </w:tabs>
        <w:spacing w:afterLines="80" w:after="192"/>
        <w:rPr>
          <w:rFonts w:ascii="Arial" w:hAnsi="Arial" w:cs="Arial"/>
          <w:sz w:val="24"/>
        </w:rPr>
      </w:pPr>
      <w:r w:rsidRPr="00DD7659">
        <w:rPr>
          <w:rFonts w:ascii="Arial" w:hAnsi="Arial" w:cs="Arial"/>
          <w:sz w:val="24"/>
        </w:rPr>
        <w:t>Council is mindful that wherever properties are exempt from paying council rates, or where a rebate is applied, those rates foregone must be contributed by the rest of the community.  The principles of equity dictate that Council remains diligent in only awarding exemptions where they are warranted.</w:t>
      </w:r>
      <w:r w:rsidR="00065220" w:rsidRPr="00DD7659">
        <w:rPr>
          <w:rFonts w:ascii="Arial" w:hAnsi="Arial" w:cs="Arial"/>
          <w:sz w:val="24"/>
        </w:rPr>
        <w:t xml:space="preserve">  I</w:t>
      </w:r>
      <w:r w:rsidR="00065220" w:rsidRPr="00DD7659">
        <w:rPr>
          <w:rFonts w:ascii="Arial" w:hAnsi="Arial" w:cs="Arial"/>
          <w:sz w:val="24"/>
          <w:szCs w:val="24"/>
        </w:rPr>
        <w:t>t is Council’s practice to adopt valuations for exempt properties.  Where exempt properties become rateable part of the way through the financial year, rates are then calculated and recovered.</w:t>
      </w:r>
    </w:p>
    <w:p w:rsidR="00A302C9" w:rsidRPr="00B90EF3" w:rsidRDefault="009F5E49" w:rsidP="00B90EF3">
      <w:pPr>
        <w:pStyle w:val="Heading4"/>
        <w:rPr>
          <w:b w:val="0"/>
          <w:snapToGrid w:val="0"/>
          <w:sz w:val="28"/>
          <w:u w:val="single"/>
        </w:rPr>
      </w:pPr>
      <w:r w:rsidRPr="00DD7659">
        <w:rPr>
          <w:rFonts w:cs="Arial"/>
          <w:b w:val="0"/>
          <w:sz w:val="28"/>
          <w:u w:val="single"/>
        </w:rPr>
        <w:br w:type="page"/>
      </w:r>
      <w:r w:rsidR="00A302C9" w:rsidRPr="00B90EF3">
        <w:rPr>
          <w:snapToGrid w:val="0"/>
          <w:sz w:val="28"/>
          <w:u w:val="single"/>
        </w:rPr>
        <w:lastRenderedPageBreak/>
        <w:t xml:space="preserve">Policy Statement </w:t>
      </w:r>
      <w:r w:rsidR="008310A8" w:rsidRPr="00B90EF3">
        <w:rPr>
          <w:snapToGrid w:val="0"/>
          <w:sz w:val="28"/>
          <w:u w:val="single"/>
        </w:rPr>
        <w:t xml:space="preserve">3 </w:t>
      </w:r>
      <w:r w:rsidR="00F920D7" w:rsidRPr="00B90EF3">
        <w:rPr>
          <w:snapToGrid w:val="0"/>
          <w:sz w:val="28"/>
          <w:u w:val="single"/>
        </w:rPr>
        <w:t xml:space="preserve">– </w:t>
      </w:r>
      <w:r w:rsidR="00A302C9" w:rsidRPr="00B90EF3">
        <w:rPr>
          <w:snapToGrid w:val="0"/>
          <w:sz w:val="28"/>
          <w:u w:val="single"/>
        </w:rPr>
        <w:t xml:space="preserve">Differential </w:t>
      </w:r>
      <w:r w:rsidR="00E04CE5" w:rsidRPr="00B90EF3">
        <w:rPr>
          <w:snapToGrid w:val="0"/>
          <w:sz w:val="28"/>
          <w:u w:val="single"/>
        </w:rPr>
        <w:t>General</w:t>
      </w:r>
      <w:r w:rsidR="00A302C9" w:rsidRPr="00B90EF3">
        <w:rPr>
          <w:snapToGrid w:val="0"/>
          <w:sz w:val="28"/>
          <w:u w:val="single"/>
        </w:rPr>
        <w:t xml:space="preserve"> Rates</w:t>
      </w:r>
    </w:p>
    <w:p w:rsidR="00280E49" w:rsidRPr="00DD7659" w:rsidRDefault="00280E49" w:rsidP="00C233C7">
      <w:pPr>
        <w:spacing w:afterLines="80" w:after="192"/>
        <w:rPr>
          <w:rFonts w:ascii="Arial" w:hAnsi="Arial" w:cs="Arial"/>
          <w:sz w:val="24"/>
          <w:szCs w:val="24"/>
        </w:rPr>
      </w:pPr>
    </w:p>
    <w:p w:rsidR="009D0D1B" w:rsidRDefault="00A302C9" w:rsidP="00C233C7">
      <w:pPr>
        <w:spacing w:afterLines="80" w:after="192"/>
        <w:rPr>
          <w:rFonts w:ascii="Arial" w:hAnsi="Arial" w:cs="Arial"/>
          <w:sz w:val="24"/>
          <w:szCs w:val="24"/>
        </w:rPr>
      </w:pPr>
      <w:r w:rsidRPr="00DD7659">
        <w:rPr>
          <w:rFonts w:ascii="Arial" w:hAnsi="Arial" w:cs="Arial"/>
          <w:sz w:val="24"/>
          <w:szCs w:val="24"/>
        </w:rPr>
        <w:t>Council has determined that</w:t>
      </w:r>
      <w:r w:rsidR="008E097D" w:rsidRPr="00DD7659">
        <w:rPr>
          <w:rFonts w:ascii="Arial" w:hAnsi="Arial" w:cs="Arial"/>
          <w:sz w:val="24"/>
          <w:szCs w:val="24"/>
        </w:rPr>
        <w:t xml:space="preserve"> </w:t>
      </w:r>
      <w:r w:rsidR="002D54D4" w:rsidRPr="00DD7659">
        <w:rPr>
          <w:rFonts w:ascii="Arial" w:hAnsi="Arial" w:cs="Arial"/>
          <w:sz w:val="24"/>
          <w:szCs w:val="24"/>
        </w:rPr>
        <w:t>D</w:t>
      </w:r>
      <w:r w:rsidRPr="00DD7659">
        <w:rPr>
          <w:rFonts w:ascii="Arial" w:hAnsi="Arial" w:cs="Arial"/>
          <w:sz w:val="24"/>
          <w:szCs w:val="24"/>
        </w:rPr>
        <w:t xml:space="preserve">ifferential </w:t>
      </w:r>
      <w:r w:rsidR="00613101" w:rsidRPr="00DD7659">
        <w:rPr>
          <w:rFonts w:ascii="Arial" w:hAnsi="Arial" w:cs="Arial"/>
          <w:sz w:val="24"/>
          <w:szCs w:val="24"/>
        </w:rPr>
        <w:t xml:space="preserve">General </w:t>
      </w:r>
      <w:r w:rsidR="002D54D4" w:rsidRPr="00DD7659">
        <w:rPr>
          <w:rFonts w:ascii="Arial" w:hAnsi="Arial" w:cs="Arial"/>
          <w:sz w:val="24"/>
          <w:szCs w:val="24"/>
        </w:rPr>
        <w:t>R</w:t>
      </w:r>
      <w:r w:rsidR="00613101" w:rsidRPr="00DD7659">
        <w:rPr>
          <w:rFonts w:ascii="Arial" w:hAnsi="Arial" w:cs="Arial"/>
          <w:sz w:val="24"/>
          <w:szCs w:val="24"/>
        </w:rPr>
        <w:t>ate</w:t>
      </w:r>
      <w:r w:rsidR="009D0D1B" w:rsidRPr="00DD7659">
        <w:rPr>
          <w:rFonts w:ascii="Arial" w:hAnsi="Arial" w:cs="Arial"/>
          <w:sz w:val="24"/>
          <w:szCs w:val="24"/>
        </w:rPr>
        <w:t>s</w:t>
      </w:r>
      <w:r w:rsidR="00613101" w:rsidRPr="00DD7659">
        <w:rPr>
          <w:rFonts w:ascii="Arial" w:hAnsi="Arial" w:cs="Arial"/>
          <w:sz w:val="24"/>
          <w:szCs w:val="24"/>
        </w:rPr>
        <w:t xml:space="preserve"> will be applied to all</w:t>
      </w:r>
      <w:r w:rsidR="009D0D1B" w:rsidRPr="00DD7659">
        <w:rPr>
          <w:rFonts w:ascii="Arial" w:hAnsi="Arial" w:cs="Arial"/>
          <w:sz w:val="24"/>
          <w:szCs w:val="24"/>
        </w:rPr>
        <w:t xml:space="preserve"> rateable</w:t>
      </w:r>
      <w:r w:rsidR="00613101" w:rsidRPr="00DD7659">
        <w:rPr>
          <w:rFonts w:ascii="Arial" w:hAnsi="Arial" w:cs="Arial"/>
          <w:sz w:val="24"/>
          <w:szCs w:val="24"/>
        </w:rPr>
        <w:t xml:space="preserve"> </w:t>
      </w:r>
      <w:r w:rsidR="009D0D1B" w:rsidRPr="00DD7659">
        <w:rPr>
          <w:rFonts w:ascii="Arial" w:hAnsi="Arial" w:cs="Arial"/>
          <w:sz w:val="24"/>
          <w:szCs w:val="24"/>
        </w:rPr>
        <w:t>properties based on their predominant land use.</w:t>
      </w:r>
      <w:r w:rsidR="00613101" w:rsidRPr="00DD7659">
        <w:rPr>
          <w:rFonts w:ascii="Arial" w:hAnsi="Arial" w:cs="Arial"/>
          <w:sz w:val="24"/>
          <w:szCs w:val="24"/>
        </w:rPr>
        <w:t xml:space="preserve"> </w:t>
      </w:r>
    </w:p>
    <w:p w:rsidR="00613101" w:rsidRPr="005653CD" w:rsidRDefault="00613101" w:rsidP="00C233C7">
      <w:pPr>
        <w:spacing w:afterLines="80" w:after="192"/>
        <w:rPr>
          <w:rFonts w:ascii="Arial" w:hAnsi="Arial" w:cs="Arial"/>
          <w:sz w:val="24"/>
          <w:szCs w:val="24"/>
        </w:rPr>
      </w:pPr>
      <w:r w:rsidRPr="005653CD">
        <w:rPr>
          <w:rFonts w:ascii="Arial" w:hAnsi="Arial" w:cs="Arial"/>
          <w:sz w:val="24"/>
          <w:szCs w:val="24"/>
        </w:rPr>
        <w:t xml:space="preserve">In formulating the </w:t>
      </w:r>
      <w:r w:rsidR="00540F1F" w:rsidRPr="005653CD">
        <w:rPr>
          <w:rFonts w:ascii="Arial" w:hAnsi="Arial" w:cs="Arial"/>
          <w:sz w:val="24"/>
          <w:szCs w:val="24"/>
        </w:rPr>
        <w:t>rating structure</w:t>
      </w:r>
      <w:r w:rsidRPr="005653CD">
        <w:rPr>
          <w:rFonts w:ascii="Arial" w:hAnsi="Arial" w:cs="Arial"/>
          <w:sz w:val="24"/>
          <w:szCs w:val="24"/>
        </w:rPr>
        <w:t xml:space="preserve">, Council </w:t>
      </w:r>
      <w:r w:rsidR="00BB6769">
        <w:rPr>
          <w:rFonts w:ascii="Arial" w:hAnsi="Arial" w:cs="Arial"/>
          <w:sz w:val="24"/>
          <w:szCs w:val="24"/>
        </w:rPr>
        <w:t xml:space="preserve">should </w:t>
      </w:r>
      <w:r w:rsidRPr="005653CD">
        <w:rPr>
          <w:rFonts w:ascii="Arial" w:hAnsi="Arial" w:cs="Arial"/>
          <w:sz w:val="24"/>
          <w:szCs w:val="24"/>
        </w:rPr>
        <w:t>consider issues of consistency and comparability across council areas in the imposition of rates on various sectors of the business and wider community.</w:t>
      </w:r>
    </w:p>
    <w:p w:rsidR="009E37E0" w:rsidRPr="005653CD" w:rsidRDefault="009E37E0" w:rsidP="00C233C7">
      <w:pPr>
        <w:spacing w:afterLines="80" w:after="192"/>
        <w:rPr>
          <w:rFonts w:ascii="Arial" w:hAnsi="Arial" w:cs="Arial"/>
          <w:sz w:val="24"/>
          <w:szCs w:val="24"/>
        </w:rPr>
      </w:pPr>
      <w:r w:rsidRPr="005653CD">
        <w:rPr>
          <w:rFonts w:ascii="Arial" w:hAnsi="Arial" w:cs="Arial"/>
          <w:sz w:val="24"/>
          <w:szCs w:val="24"/>
        </w:rPr>
        <w:t xml:space="preserve">The Local Government Act 1999 allows Council to differentiate rates based on the use of the land.  Definitions of the use of the land are prescribed by regulation and the current </w:t>
      </w:r>
      <w:r w:rsidR="009C5F8E" w:rsidRPr="005653CD">
        <w:rPr>
          <w:rFonts w:ascii="Arial" w:hAnsi="Arial" w:cs="Arial"/>
          <w:sz w:val="24"/>
          <w:szCs w:val="24"/>
        </w:rPr>
        <w:t>classes</w:t>
      </w:r>
      <w:r w:rsidRPr="005653CD">
        <w:rPr>
          <w:rFonts w:ascii="Arial" w:hAnsi="Arial" w:cs="Arial"/>
          <w:sz w:val="24"/>
          <w:szCs w:val="24"/>
        </w:rPr>
        <w:t xml:space="preserve"> are:</w:t>
      </w:r>
    </w:p>
    <w:p w:rsidR="009E37E0" w:rsidRPr="005653CD" w:rsidRDefault="009E37E0" w:rsidP="00C233C7">
      <w:pPr>
        <w:numPr>
          <w:ilvl w:val="0"/>
          <w:numId w:val="9"/>
        </w:numPr>
        <w:tabs>
          <w:tab w:val="clear" w:pos="720"/>
          <w:tab w:val="num" w:pos="284"/>
        </w:tabs>
        <w:spacing w:afterLines="80" w:after="192"/>
        <w:ind w:hanging="720"/>
        <w:rPr>
          <w:rFonts w:ascii="Arial" w:hAnsi="Arial" w:cs="Arial"/>
          <w:sz w:val="24"/>
          <w:szCs w:val="24"/>
        </w:rPr>
      </w:pPr>
      <w:r w:rsidRPr="005653CD">
        <w:rPr>
          <w:rFonts w:ascii="Arial" w:hAnsi="Arial" w:cs="Arial"/>
          <w:sz w:val="24"/>
          <w:szCs w:val="24"/>
        </w:rPr>
        <w:t>Residential</w:t>
      </w:r>
    </w:p>
    <w:p w:rsidR="009E37E0" w:rsidRPr="005653CD" w:rsidRDefault="0079738E" w:rsidP="00C233C7">
      <w:pPr>
        <w:numPr>
          <w:ilvl w:val="0"/>
          <w:numId w:val="9"/>
        </w:numPr>
        <w:tabs>
          <w:tab w:val="clear" w:pos="720"/>
          <w:tab w:val="num" w:pos="284"/>
          <w:tab w:val="left" w:pos="3402"/>
        </w:tabs>
        <w:spacing w:afterLines="80" w:after="192"/>
        <w:ind w:hanging="720"/>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28032" behindDoc="0" locked="0" layoutInCell="1" allowOverlap="1">
                <wp:simplePos x="0" y="0"/>
                <wp:positionH relativeFrom="column">
                  <wp:posOffset>2182495</wp:posOffset>
                </wp:positionH>
                <wp:positionV relativeFrom="paragraph">
                  <wp:posOffset>27940</wp:posOffset>
                </wp:positionV>
                <wp:extent cx="217805" cy="2229485"/>
                <wp:effectExtent l="0" t="0" r="0" b="0"/>
                <wp:wrapNone/>
                <wp:docPr id="6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805" cy="2229485"/>
                        </a:xfrm>
                        <a:prstGeom prst="rightBrace">
                          <a:avLst>
                            <a:gd name="adj1" fmla="val 853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C8C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1.85pt;margin-top:2.2pt;width:17.15pt;height:175.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2hA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"/>
            </w:pict>
          </mc:Fallback>
        </mc:AlternateContent>
      </w:r>
      <w:r w:rsidR="009E37E0" w:rsidRPr="005653CD">
        <w:rPr>
          <w:rFonts w:ascii="Arial" w:hAnsi="Arial" w:cs="Arial"/>
          <w:sz w:val="24"/>
          <w:szCs w:val="24"/>
        </w:rPr>
        <w:t>Commercial - Shop</w:t>
      </w:r>
      <w:r w:rsidR="00A54820" w:rsidRPr="005653CD">
        <w:rPr>
          <w:rFonts w:ascii="Arial" w:hAnsi="Arial" w:cs="Arial"/>
          <w:sz w:val="24"/>
          <w:szCs w:val="24"/>
        </w:rPr>
        <w:tab/>
      </w:r>
    </w:p>
    <w:p w:rsidR="009E37E0" w:rsidRPr="005653CD" w:rsidRDefault="009E37E0" w:rsidP="00C233C7">
      <w:pPr>
        <w:numPr>
          <w:ilvl w:val="0"/>
          <w:numId w:val="9"/>
        </w:numPr>
        <w:tabs>
          <w:tab w:val="clear" w:pos="720"/>
          <w:tab w:val="num" w:pos="284"/>
          <w:tab w:val="left" w:pos="3402"/>
        </w:tabs>
        <w:spacing w:afterLines="80" w:after="192"/>
        <w:ind w:hanging="720"/>
        <w:rPr>
          <w:rFonts w:ascii="Arial" w:hAnsi="Arial" w:cs="Arial"/>
          <w:sz w:val="24"/>
          <w:szCs w:val="24"/>
        </w:rPr>
      </w:pPr>
      <w:r w:rsidRPr="005653CD">
        <w:rPr>
          <w:rFonts w:ascii="Arial" w:hAnsi="Arial" w:cs="Arial"/>
          <w:sz w:val="24"/>
          <w:szCs w:val="24"/>
        </w:rPr>
        <w:t xml:space="preserve">Commercial </w:t>
      </w:r>
      <w:r w:rsidR="00A54820" w:rsidRPr="005653CD">
        <w:rPr>
          <w:rFonts w:ascii="Arial" w:hAnsi="Arial" w:cs="Arial"/>
          <w:sz w:val="24"/>
          <w:szCs w:val="24"/>
        </w:rPr>
        <w:t>–</w:t>
      </w:r>
      <w:r w:rsidRPr="005653CD">
        <w:rPr>
          <w:rFonts w:ascii="Arial" w:hAnsi="Arial" w:cs="Arial"/>
          <w:sz w:val="24"/>
          <w:szCs w:val="24"/>
        </w:rPr>
        <w:t xml:space="preserve"> Office</w:t>
      </w:r>
      <w:r w:rsidR="00A54820" w:rsidRPr="005653CD">
        <w:rPr>
          <w:rFonts w:ascii="Arial" w:hAnsi="Arial" w:cs="Arial"/>
          <w:sz w:val="24"/>
          <w:szCs w:val="24"/>
        </w:rPr>
        <w:tab/>
      </w:r>
    </w:p>
    <w:p w:rsidR="009E37E0" w:rsidRPr="005653CD" w:rsidRDefault="009E37E0" w:rsidP="00C233C7">
      <w:pPr>
        <w:numPr>
          <w:ilvl w:val="0"/>
          <w:numId w:val="9"/>
        </w:numPr>
        <w:tabs>
          <w:tab w:val="clear" w:pos="720"/>
          <w:tab w:val="num" w:pos="284"/>
          <w:tab w:val="left" w:pos="3402"/>
        </w:tabs>
        <w:spacing w:afterLines="80" w:after="192"/>
        <w:ind w:hanging="720"/>
        <w:rPr>
          <w:rFonts w:ascii="Arial" w:hAnsi="Arial" w:cs="Arial"/>
          <w:sz w:val="24"/>
          <w:szCs w:val="24"/>
        </w:rPr>
      </w:pPr>
      <w:r w:rsidRPr="005653CD">
        <w:rPr>
          <w:rFonts w:ascii="Arial" w:hAnsi="Arial" w:cs="Arial"/>
          <w:sz w:val="24"/>
          <w:szCs w:val="24"/>
        </w:rPr>
        <w:t xml:space="preserve">Commercial </w:t>
      </w:r>
      <w:r w:rsidR="00A54820" w:rsidRPr="005653CD">
        <w:rPr>
          <w:rFonts w:ascii="Arial" w:hAnsi="Arial" w:cs="Arial"/>
          <w:sz w:val="24"/>
          <w:szCs w:val="24"/>
        </w:rPr>
        <w:t>–</w:t>
      </w:r>
      <w:r w:rsidRPr="005653CD">
        <w:rPr>
          <w:rFonts w:ascii="Arial" w:hAnsi="Arial" w:cs="Arial"/>
          <w:sz w:val="24"/>
          <w:szCs w:val="24"/>
        </w:rPr>
        <w:t xml:space="preserve"> Other</w:t>
      </w:r>
      <w:r w:rsidR="00A54820" w:rsidRPr="005653CD">
        <w:rPr>
          <w:rFonts w:ascii="Arial" w:hAnsi="Arial" w:cs="Arial"/>
          <w:sz w:val="24"/>
          <w:szCs w:val="24"/>
        </w:rPr>
        <w:tab/>
      </w:r>
    </w:p>
    <w:p w:rsidR="009E37E0" w:rsidRPr="005653CD" w:rsidRDefault="0079738E" w:rsidP="00C233C7">
      <w:pPr>
        <w:numPr>
          <w:ilvl w:val="0"/>
          <w:numId w:val="9"/>
        </w:numPr>
        <w:tabs>
          <w:tab w:val="clear" w:pos="720"/>
          <w:tab w:val="num" w:pos="284"/>
          <w:tab w:val="left" w:pos="3402"/>
        </w:tabs>
        <w:spacing w:afterLines="80" w:after="192"/>
        <w:ind w:hanging="720"/>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29056" behindDoc="0" locked="0" layoutInCell="1" allowOverlap="1">
                <wp:simplePos x="0" y="0"/>
                <wp:positionH relativeFrom="column">
                  <wp:posOffset>2522855</wp:posOffset>
                </wp:positionH>
                <wp:positionV relativeFrom="paragraph">
                  <wp:posOffset>102870</wp:posOffset>
                </wp:positionV>
                <wp:extent cx="2002790" cy="288290"/>
                <wp:effectExtent l="0" t="0" r="0" b="0"/>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3CD" w:rsidRPr="00DE18AD" w:rsidRDefault="005653CD">
                            <w:pPr>
                              <w:rPr>
                                <w:rFonts w:ascii="Arial" w:hAnsi="Arial" w:cs="Arial"/>
                                <w:b/>
                                <w:sz w:val="24"/>
                                <w:szCs w:val="24"/>
                              </w:rPr>
                            </w:pPr>
                            <w:r w:rsidRPr="00DE18AD">
                              <w:rPr>
                                <w:rFonts w:ascii="Arial" w:hAnsi="Arial" w:cs="Arial"/>
                                <w:b/>
                                <w:sz w:val="24"/>
                                <w:szCs w:val="24"/>
                              </w:rPr>
                              <w:t>Non-Residential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8.65pt;margin-top:8.1pt;width:157.7pt;height:2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R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" filled="f" stroked="f">
                <v:textbox>
                  <w:txbxContent>
                    <w:p w:rsidR="005653CD" w:rsidRPr="00DE18AD" w:rsidRDefault="005653CD">
                      <w:pPr>
                        <w:rPr>
                          <w:rFonts w:ascii="Arial" w:hAnsi="Arial" w:cs="Arial"/>
                          <w:b/>
                          <w:sz w:val="24"/>
                          <w:szCs w:val="24"/>
                        </w:rPr>
                      </w:pPr>
                      <w:r w:rsidRPr="00DE18AD">
                        <w:rPr>
                          <w:rFonts w:ascii="Arial" w:hAnsi="Arial" w:cs="Arial"/>
                          <w:b/>
                          <w:sz w:val="24"/>
                          <w:szCs w:val="24"/>
                        </w:rPr>
                        <w:t>Non-Residential</w:t>
                      </w:r>
                    </w:p>
                  </w:txbxContent>
                </v:textbox>
              </v:shape>
            </w:pict>
          </mc:Fallback>
        </mc:AlternateContent>
      </w:r>
      <w:r w:rsidR="009E37E0" w:rsidRPr="005653CD">
        <w:rPr>
          <w:rFonts w:ascii="Arial" w:hAnsi="Arial" w:cs="Arial"/>
          <w:sz w:val="24"/>
          <w:szCs w:val="24"/>
        </w:rPr>
        <w:t xml:space="preserve">Industrial </w:t>
      </w:r>
      <w:r w:rsidR="00A54820" w:rsidRPr="005653CD">
        <w:rPr>
          <w:rFonts w:ascii="Arial" w:hAnsi="Arial" w:cs="Arial"/>
          <w:sz w:val="24"/>
          <w:szCs w:val="24"/>
        </w:rPr>
        <w:t>–</w:t>
      </w:r>
      <w:r w:rsidR="009E37E0" w:rsidRPr="005653CD">
        <w:rPr>
          <w:rFonts w:ascii="Arial" w:hAnsi="Arial" w:cs="Arial"/>
          <w:sz w:val="24"/>
          <w:szCs w:val="24"/>
        </w:rPr>
        <w:t xml:space="preserve"> Light</w:t>
      </w:r>
      <w:r w:rsidR="00A54820" w:rsidRPr="005653CD">
        <w:rPr>
          <w:rFonts w:ascii="Arial" w:hAnsi="Arial" w:cs="Arial"/>
          <w:sz w:val="24"/>
          <w:szCs w:val="24"/>
        </w:rPr>
        <w:tab/>
      </w:r>
    </w:p>
    <w:p w:rsidR="009E37E0" w:rsidRPr="005653CD" w:rsidRDefault="009E37E0" w:rsidP="00C233C7">
      <w:pPr>
        <w:numPr>
          <w:ilvl w:val="0"/>
          <w:numId w:val="9"/>
        </w:numPr>
        <w:tabs>
          <w:tab w:val="clear" w:pos="720"/>
          <w:tab w:val="num" w:pos="284"/>
          <w:tab w:val="left" w:pos="3402"/>
        </w:tabs>
        <w:spacing w:afterLines="80" w:after="192"/>
        <w:ind w:hanging="720"/>
        <w:rPr>
          <w:rFonts w:ascii="Arial" w:hAnsi="Arial" w:cs="Arial"/>
          <w:sz w:val="24"/>
          <w:szCs w:val="24"/>
        </w:rPr>
      </w:pPr>
      <w:r w:rsidRPr="005653CD">
        <w:rPr>
          <w:rFonts w:ascii="Arial" w:hAnsi="Arial" w:cs="Arial"/>
          <w:sz w:val="24"/>
          <w:szCs w:val="24"/>
        </w:rPr>
        <w:t xml:space="preserve">Industrial </w:t>
      </w:r>
      <w:r w:rsidR="00A54820" w:rsidRPr="005653CD">
        <w:rPr>
          <w:rFonts w:ascii="Arial" w:hAnsi="Arial" w:cs="Arial"/>
          <w:sz w:val="24"/>
          <w:szCs w:val="24"/>
        </w:rPr>
        <w:t>–</w:t>
      </w:r>
      <w:r w:rsidRPr="005653CD">
        <w:rPr>
          <w:rFonts w:ascii="Arial" w:hAnsi="Arial" w:cs="Arial"/>
          <w:sz w:val="24"/>
          <w:szCs w:val="24"/>
        </w:rPr>
        <w:t xml:space="preserve"> Other</w:t>
      </w:r>
      <w:r w:rsidR="00A54820" w:rsidRPr="005653CD">
        <w:rPr>
          <w:rFonts w:ascii="Arial" w:hAnsi="Arial" w:cs="Arial"/>
          <w:sz w:val="24"/>
          <w:szCs w:val="24"/>
        </w:rPr>
        <w:tab/>
      </w:r>
    </w:p>
    <w:p w:rsidR="009E37E0" w:rsidRPr="005653CD" w:rsidRDefault="009E37E0" w:rsidP="00C233C7">
      <w:pPr>
        <w:numPr>
          <w:ilvl w:val="0"/>
          <w:numId w:val="9"/>
        </w:numPr>
        <w:tabs>
          <w:tab w:val="clear" w:pos="720"/>
          <w:tab w:val="num" w:pos="284"/>
          <w:tab w:val="left" w:pos="3402"/>
        </w:tabs>
        <w:spacing w:afterLines="80" w:after="192"/>
        <w:ind w:hanging="720"/>
        <w:rPr>
          <w:rFonts w:ascii="Arial" w:hAnsi="Arial" w:cs="Arial"/>
          <w:sz w:val="24"/>
          <w:szCs w:val="24"/>
        </w:rPr>
      </w:pPr>
      <w:r w:rsidRPr="005653CD">
        <w:rPr>
          <w:rFonts w:ascii="Arial" w:hAnsi="Arial" w:cs="Arial"/>
          <w:sz w:val="24"/>
          <w:szCs w:val="24"/>
        </w:rPr>
        <w:t>Primary Production</w:t>
      </w:r>
      <w:r w:rsidR="00A54820" w:rsidRPr="005653CD">
        <w:rPr>
          <w:rFonts w:ascii="Arial" w:hAnsi="Arial" w:cs="Arial"/>
          <w:sz w:val="24"/>
          <w:szCs w:val="24"/>
        </w:rPr>
        <w:tab/>
      </w:r>
    </w:p>
    <w:p w:rsidR="009E37E0" w:rsidRPr="005653CD" w:rsidRDefault="009E37E0" w:rsidP="00C233C7">
      <w:pPr>
        <w:numPr>
          <w:ilvl w:val="0"/>
          <w:numId w:val="9"/>
        </w:numPr>
        <w:tabs>
          <w:tab w:val="clear" w:pos="720"/>
          <w:tab w:val="num" w:pos="284"/>
          <w:tab w:val="left" w:pos="3402"/>
        </w:tabs>
        <w:spacing w:afterLines="80" w:after="192"/>
        <w:ind w:hanging="720"/>
        <w:rPr>
          <w:rFonts w:ascii="Arial" w:hAnsi="Arial" w:cs="Arial"/>
          <w:sz w:val="24"/>
          <w:szCs w:val="24"/>
        </w:rPr>
      </w:pPr>
      <w:r w:rsidRPr="005653CD">
        <w:rPr>
          <w:rFonts w:ascii="Arial" w:hAnsi="Arial" w:cs="Arial"/>
          <w:sz w:val="24"/>
          <w:szCs w:val="24"/>
        </w:rPr>
        <w:t>Vacant Land</w:t>
      </w:r>
      <w:r w:rsidR="00A54820" w:rsidRPr="005653CD">
        <w:rPr>
          <w:rFonts w:ascii="Arial" w:hAnsi="Arial" w:cs="Arial"/>
          <w:sz w:val="24"/>
          <w:szCs w:val="24"/>
        </w:rPr>
        <w:tab/>
      </w:r>
    </w:p>
    <w:p w:rsidR="009E37E0" w:rsidRPr="005653CD" w:rsidRDefault="009E37E0" w:rsidP="00C233C7">
      <w:pPr>
        <w:numPr>
          <w:ilvl w:val="0"/>
          <w:numId w:val="9"/>
        </w:numPr>
        <w:tabs>
          <w:tab w:val="clear" w:pos="720"/>
          <w:tab w:val="num" w:pos="284"/>
          <w:tab w:val="left" w:pos="3402"/>
        </w:tabs>
        <w:spacing w:afterLines="80" w:after="192"/>
        <w:ind w:hanging="720"/>
        <w:rPr>
          <w:rFonts w:ascii="Arial" w:hAnsi="Arial" w:cs="Arial"/>
          <w:sz w:val="24"/>
          <w:szCs w:val="24"/>
        </w:rPr>
      </w:pPr>
      <w:r w:rsidRPr="005653CD">
        <w:rPr>
          <w:rFonts w:ascii="Arial" w:hAnsi="Arial" w:cs="Arial"/>
          <w:sz w:val="24"/>
          <w:szCs w:val="24"/>
        </w:rPr>
        <w:t>Other</w:t>
      </w:r>
      <w:r w:rsidR="00A54820" w:rsidRPr="005653CD">
        <w:rPr>
          <w:rFonts w:ascii="Arial" w:hAnsi="Arial" w:cs="Arial"/>
          <w:sz w:val="24"/>
          <w:szCs w:val="24"/>
        </w:rPr>
        <w:tab/>
      </w:r>
    </w:p>
    <w:p w:rsidR="009E37E0" w:rsidRPr="00C233C7" w:rsidRDefault="00B22127" w:rsidP="00C233C7">
      <w:pPr>
        <w:spacing w:afterLines="80" w:after="192"/>
        <w:rPr>
          <w:rFonts w:ascii="Arial" w:hAnsi="Arial" w:cs="Arial"/>
          <w:sz w:val="24"/>
          <w:szCs w:val="24"/>
        </w:rPr>
      </w:pPr>
      <w:r w:rsidRPr="005653CD">
        <w:rPr>
          <w:rFonts w:ascii="Arial" w:hAnsi="Arial" w:cs="Arial"/>
          <w:sz w:val="24"/>
          <w:szCs w:val="24"/>
        </w:rPr>
        <w:t xml:space="preserve">The </w:t>
      </w:r>
      <w:r w:rsidR="00540F1F" w:rsidRPr="005653CD">
        <w:rPr>
          <w:rFonts w:ascii="Arial" w:hAnsi="Arial" w:cs="Arial"/>
          <w:sz w:val="24"/>
          <w:szCs w:val="24"/>
        </w:rPr>
        <w:t>r</w:t>
      </w:r>
      <w:r w:rsidR="009E37E0" w:rsidRPr="005653CD">
        <w:rPr>
          <w:rFonts w:ascii="Arial" w:hAnsi="Arial" w:cs="Arial"/>
          <w:sz w:val="24"/>
          <w:szCs w:val="24"/>
        </w:rPr>
        <w:t xml:space="preserve">ating </w:t>
      </w:r>
      <w:r w:rsidR="00540F1F" w:rsidRPr="005653CD">
        <w:rPr>
          <w:rFonts w:ascii="Arial" w:hAnsi="Arial" w:cs="Arial"/>
          <w:sz w:val="24"/>
          <w:szCs w:val="24"/>
        </w:rPr>
        <w:t>structure</w:t>
      </w:r>
      <w:r w:rsidR="009E37E0" w:rsidRPr="005653CD">
        <w:rPr>
          <w:rFonts w:ascii="Arial" w:hAnsi="Arial" w:cs="Arial"/>
          <w:sz w:val="24"/>
          <w:szCs w:val="24"/>
        </w:rPr>
        <w:t xml:space="preserve"> has been formulated </w:t>
      </w:r>
      <w:r w:rsidR="00F44ED6" w:rsidRPr="005653CD">
        <w:rPr>
          <w:rFonts w:ascii="Arial" w:hAnsi="Arial" w:cs="Arial"/>
          <w:sz w:val="24"/>
          <w:szCs w:val="24"/>
        </w:rPr>
        <w:t xml:space="preserve">so that there is effectively </w:t>
      </w:r>
      <w:r w:rsidR="009E37E0" w:rsidRPr="005653CD">
        <w:rPr>
          <w:rFonts w:ascii="Arial" w:hAnsi="Arial" w:cs="Arial"/>
          <w:sz w:val="24"/>
          <w:szCs w:val="24"/>
        </w:rPr>
        <w:t>one rate</w:t>
      </w:r>
      <w:r w:rsidR="000F61A3" w:rsidRPr="005653CD">
        <w:rPr>
          <w:rFonts w:ascii="Arial" w:hAnsi="Arial" w:cs="Arial"/>
          <w:sz w:val="24"/>
          <w:szCs w:val="24"/>
        </w:rPr>
        <w:t xml:space="preserve"> in the dollar</w:t>
      </w:r>
      <w:r w:rsidR="009E37E0" w:rsidRPr="005653CD">
        <w:rPr>
          <w:rFonts w:ascii="Arial" w:hAnsi="Arial" w:cs="Arial"/>
          <w:sz w:val="24"/>
          <w:szCs w:val="24"/>
        </w:rPr>
        <w:t xml:space="preserve"> for property falling</w:t>
      </w:r>
      <w:r w:rsidR="009E37E0" w:rsidRPr="00C233C7">
        <w:rPr>
          <w:rFonts w:ascii="Arial" w:hAnsi="Arial" w:cs="Arial"/>
          <w:sz w:val="24"/>
          <w:szCs w:val="24"/>
        </w:rPr>
        <w:t xml:space="preserve"> within the defined residential land use and another rate</w:t>
      </w:r>
      <w:r w:rsidR="000F61A3" w:rsidRPr="00C233C7">
        <w:rPr>
          <w:rFonts w:ascii="Arial" w:hAnsi="Arial" w:cs="Arial"/>
          <w:sz w:val="24"/>
          <w:szCs w:val="24"/>
        </w:rPr>
        <w:t xml:space="preserve"> in the dollar</w:t>
      </w:r>
      <w:r w:rsidR="009E37E0" w:rsidRPr="00C233C7">
        <w:rPr>
          <w:rFonts w:ascii="Arial" w:hAnsi="Arial" w:cs="Arial"/>
          <w:sz w:val="24"/>
          <w:szCs w:val="24"/>
        </w:rPr>
        <w:t xml:space="preserve"> for property</w:t>
      </w:r>
      <w:r w:rsidR="00540F1F" w:rsidRPr="00C233C7">
        <w:rPr>
          <w:rFonts w:ascii="Arial" w:hAnsi="Arial" w:cs="Arial"/>
          <w:sz w:val="24"/>
          <w:szCs w:val="24"/>
        </w:rPr>
        <w:t xml:space="preserve"> falling within all other </w:t>
      </w:r>
      <w:r w:rsidR="009C3A25" w:rsidRPr="00C233C7">
        <w:rPr>
          <w:rFonts w:ascii="Arial" w:hAnsi="Arial" w:cs="Arial"/>
          <w:sz w:val="24"/>
          <w:szCs w:val="24"/>
        </w:rPr>
        <w:t xml:space="preserve">(non-residential) </w:t>
      </w:r>
      <w:r w:rsidR="00540F1F" w:rsidRPr="00C233C7">
        <w:rPr>
          <w:rFonts w:ascii="Arial" w:hAnsi="Arial" w:cs="Arial"/>
          <w:sz w:val="24"/>
          <w:szCs w:val="24"/>
        </w:rPr>
        <w:t>land use classes</w:t>
      </w:r>
      <w:r w:rsidR="009E37E0" w:rsidRPr="00C233C7">
        <w:rPr>
          <w:rFonts w:ascii="Arial" w:hAnsi="Arial" w:cs="Arial"/>
          <w:sz w:val="24"/>
          <w:szCs w:val="24"/>
        </w:rPr>
        <w:t>.</w:t>
      </w:r>
    </w:p>
    <w:p w:rsidR="00111D5E" w:rsidRPr="00C233C7" w:rsidRDefault="00111D5E" w:rsidP="00C233C7">
      <w:pPr>
        <w:tabs>
          <w:tab w:val="right" w:pos="8222"/>
        </w:tabs>
        <w:spacing w:afterLines="80" w:after="192"/>
        <w:rPr>
          <w:rFonts w:ascii="Arial" w:hAnsi="Arial" w:cs="Arial"/>
          <w:sz w:val="24"/>
          <w:szCs w:val="24"/>
        </w:rPr>
      </w:pPr>
      <w:bookmarkStart w:id="1" w:name="OLE_LINK1"/>
      <w:r w:rsidRPr="00C233C7">
        <w:rPr>
          <w:rFonts w:ascii="Arial" w:hAnsi="Arial" w:cs="Arial"/>
          <w:sz w:val="24"/>
          <w:szCs w:val="24"/>
        </w:rPr>
        <w:t>Local Government utilises a property valuation taxation methodology.  Implied in the application of that methodology is that the property valuation should be the basis by which the community’s rates contribution</w:t>
      </w:r>
      <w:r w:rsidR="009F3B5D" w:rsidRPr="00C233C7">
        <w:rPr>
          <w:rFonts w:ascii="Arial" w:hAnsi="Arial" w:cs="Arial"/>
          <w:sz w:val="24"/>
          <w:szCs w:val="24"/>
        </w:rPr>
        <w:t xml:space="preserve"> for the Council is apportioned.</w:t>
      </w:r>
    </w:p>
    <w:p w:rsidR="00111D5E" w:rsidRPr="00C233C7" w:rsidRDefault="00111D5E" w:rsidP="00C233C7">
      <w:pPr>
        <w:spacing w:afterLines="80" w:after="192"/>
        <w:rPr>
          <w:rFonts w:ascii="Arial" w:hAnsi="Arial" w:cs="Arial"/>
          <w:sz w:val="24"/>
          <w:szCs w:val="24"/>
        </w:rPr>
      </w:pPr>
      <w:r w:rsidRPr="00C233C7">
        <w:rPr>
          <w:rFonts w:ascii="Arial" w:hAnsi="Arial" w:cs="Arial"/>
          <w:sz w:val="24"/>
          <w:szCs w:val="24"/>
        </w:rPr>
        <w:t xml:space="preserve">The property value approximates income or wealth, and therefore ratepayers in high value properties should have a greater </w:t>
      </w:r>
      <w:r w:rsidRPr="00C233C7">
        <w:rPr>
          <w:rFonts w:ascii="Arial" w:hAnsi="Arial" w:cs="Arial"/>
          <w:i/>
          <w:sz w:val="24"/>
          <w:szCs w:val="24"/>
        </w:rPr>
        <w:t>ability-to-pay</w:t>
      </w:r>
      <w:r w:rsidR="009A75A8" w:rsidRPr="00C233C7">
        <w:rPr>
          <w:rFonts w:ascii="Arial" w:hAnsi="Arial" w:cs="Arial"/>
          <w:sz w:val="24"/>
          <w:szCs w:val="24"/>
        </w:rPr>
        <w:t xml:space="preserve"> than rate</w:t>
      </w:r>
      <w:r w:rsidRPr="00C233C7">
        <w:rPr>
          <w:rFonts w:ascii="Arial" w:hAnsi="Arial" w:cs="Arial"/>
          <w:sz w:val="24"/>
          <w:szCs w:val="24"/>
        </w:rPr>
        <w:t xml:space="preserve">payers in low value properties.  Because the value of the rates payable is linked to the property value, the tax meets the </w:t>
      </w:r>
      <w:r w:rsidRPr="00C233C7">
        <w:rPr>
          <w:rFonts w:ascii="Arial" w:hAnsi="Arial" w:cs="Arial"/>
          <w:i/>
          <w:sz w:val="24"/>
          <w:szCs w:val="24"/>
        </w:rPr>
        <w:t>efficiency</w:t>
      </w:r>
      <w:r w:rsidRPr="00C233C7">
        <w:rPr>
          <w:rFonts w:ascii="Arial" w:hAnsi="Arial" w:cs="Arial"/>
          <w:sz w:val="24"/>
          <w:szCs w:val="24"/>
        </w:rPr>
        <w:t xml:space="preserve"> principle.  A ‘</w:t>
      </w:r>
      <w:r w:rsidR="0022090E" w:rsidRPr="00C233C7">
        <w:rPr>
          <w:rFonts w:ascii="Arial" w:hAnsi="Arial" w:cs="Arial"/>
          <w:sz w:val="24"/>
          <w:szCs w:val="24"/>
        </w:rPr>
        <w:t xml:space="preserve">Differential </w:t>
      </w:r>
      <w:r w:rsidRPr="00C233C7">
        <w:rPr>
          <w:rFonts w:ascii="Arial" w:hAnsi="Arial" w:cs="Arial"/>
          <w:sz w:val="24"/>
          <w:szCs w:val="24"/>
        </w:rPr>
        <w:t xml:space="preserve">General Rate’ tax is simple, understandable and unavoidable and therefore meets the </w:t>
      </w:r>
      <w:r w:rsidRPr="00C233C7">
        <w:rPr>
          <w:rFonts w:ascii="Arial" w:hAnsi="Arial" w:cs="Arial"/>
          <w:i/>
          <w:sz w:val="24"/>
          <w:szCs w:val="24"/>
        </w:rPr>
        <w:t>simplicity</w:t>
      </w:r>
      <w:r w:rsidRPr="00C233C7">
        <w:rPr>
          <w:rFonts w:ascii="Arial" w:hAnsi="Arial" w:cs="Arial"/>
          <w:sz w:val="24"/>
          <w:szCs w:val="24"/>
        </w:rPr>
        <w:t xml:space="preserve"> principle.</w:t>
      </w:r>
    </w:p>
    <w:p w:rsidR="00613101" w:rsidRPr="00C233C7" w:rsidRDefault="00111D5E" w:rsidP="00C233C7">
      <w:pPr>
        <w:spacing w:afterLines="80" w:after="192"/>
        <w:rPr>
          <w:rFonts w:ascii="Arial" w:hAnsi="Arial" w:cs="Arial"/>
          <w:sz w:val="24"/>
          <w:szCs w:val="24"/>
        </w:rPr>
      </w:pPr>
      <w:r w:rsidRPr="00C233C7">
        <w:rPr>
          <w:rFonts w:ascii="Arial" w:hAnsi="Arial" w:cs="Arial"/>
          <w:sz w:val="24"/>
          <w:szCs w:val="24"/>
        </w:rPr>
        <w:t xml:space="preserve">The </w:t>
      </w:r>
      <w:r w:rsidRPr="00C233C7">
        <w:rPr>
          <w:rFonts w:ascii="Arial" w:hAnsi="Arial" w:cs="Arial"/>
          <w:i/>
          <w:sz w:val="24"/>
          <w:szCs w:val="24"/>
        </w:rPr>
        <w:t>equity</w:t>
      </w:r>
      <w:r w:rsidRPr="00C233C7">
        <w:rPr>
          <w:rFonts w:ascii="Arial" w:hAnsi="Arial" w:cs="Arial"/>
          <w:sz w:val="24"/>
          <w:szCs w:val="24"/>
        </w:rPr>
        <w:t xml:space="preserve"> and </w:t>
      </w:r>
      <w:r w:rsidRPr="00C233C7">
        <w:rPr>
          <w:rFonts w:ascii="Arial" w:hAnsi="Arial" w:cs="Arial"/>
          <w:i/>
          <w:sz w:val="24"/>
          <w:szCs w:val="24"/>
        </w:rPr>
        <w:t>ability to pay</w:t>
      </w:r>
      <w:r w:rsidRPr="00C233C7">
        <w:rPr>
          <w:rFonts w:ascii="Arial" w:hAnsi="Arial" w:cs="Arial"/>
          <w:sz w:val="24"/>
          <w:szCs w:val="24"/>
        </w:rPr>
        <w:t xml:space="preserve"> principles, with the property valuation taxation methodology, imply that an equitable distribution of the rates burden is achieved through the use of a General R</w:t>
      </w:r>
      <w:r w:rsidR="003B5888" w:rsidRPr="00C233C7">
        <w:rPr>
          <w:rFonts w:ascii="Arial" w:hAnsi="Arial" w:cs="Arial"/>
          <w:sz w:val="24"/>
          <w:szCs w:val="24"/>
        </w:rPr>
        <w:t>ate.</w:t>
      </w:r>
    </w:p>
    <w:p w:rsidR="00111D5E" w:rsidRDefault="00111D5E" w:rsidP="00C233C7">
      <w:pPr>
        <w:spacing w:afterLines="80" w:after="192"/>
        <w:rPr>
          <w:rFonts w:ascii="Arial" w:hAnsi="Arial" w:cs="Arial"/>
          <w:sz w:val="24"/>
          <w:szCs w:val="24"/>
        </w:rPr>
      </w:pPr>
      <w:r w:rsidRPr="00C233C7">
        <w:rPr>
          <w:rFonts w:ascii="Arial" w:hAnsi="Arial" w:cs="Arial"/>
          <w:sz w:val="24"/>
          <w:szCs w:val="24"/>
        </w:rPr>
        <w:t xml:space="preserve">The application of a Differential General Rate is generally intended to alter the amount payable by particular land uses, often to </w:t>
      </w:r>
      <w:r w:rsidR="00ED726C" w:rsidRPr="00C233C7">
        <w:rPr>
          <w:rFonts w:ascii="Arial" w:hAnsi="Arial" w:cs="Arial"/>
          <w:sz w:val="24"/>
          <w:szCs w:val="24"/>
        </w:rPr>
        <w:t>approximate</w:t>
      </w:r>
      <w:r w:rsidRPr="00C233C7">
        <w:rPr>
          <w:rFonts w:ascii="Arial" w:hAnsi="Arial" w:cs="Arial"/>
          <w:sz w:val="24"/>
          <w:szCs w:val="24"/>
        </w:rPr>
        <w:t xml:space="preserve"> the </w:t>
      </w:r>
      <w:r w:rsidRPr="00C233C7">
        <w:rPr>
          <w:rFonts w:ascii="Arial" w:hAnsi="Arial" w:cs="Arial"/>
          <w:i/>
          <w:sz w:val="24"/>
          <w:szCs w:val="24"/>
        </w:rPr>
        <w:t xml:space="preserve">benefit </w:t>
      </w:r>
      <w:r w:rsidRPr="00C233C7">
        <w:rPr>
          <w:rFonts w:ascii="Arial" w:hAnsi="Arial" w:cs="Arial"/>
          <w:sz w:val="24"/>
          <w:szCs w:val="24"/>
        </w:rPr>
        <w:t xml:space="preserve">principle; </w:t>
      </w:r>
      <w:r w:rsidR="000B1093" w:rsidRPr="00C233C7">
        <w:rPr>
          <w:rFonts w:ascii="Arial" w:hAnsi="Arial" w:cs="Arial"/>
          <w:sz w:val="24"/>
          <w:szCs w:val="24"/>
        </w:rPr>
        <w:t>i.e.</w:t>
      </w:r>
      <w:r w:rsidRPr="00C233C7">
        <w:rPr>
          <w:rFonts w:ascii="Arial" w:hAnsi="Arial" w:cs="Arial"/>
          <w:sz w:val="24"/>
          <w:szCs w:val="24"/>
        </w:rPr>
        <w:t xml:space="preserve"> that certain ratepayers benefit more or less in respect to the level of services consumed.</w:t>
      </w:r>
      <w:r w:rsidR="00C80C21" w:rsidRPr="00C233C7">
        <w:rPr>
          <w:rFonts w:ascii="Arial" w:hAnsi="Arial" w:cs="Arial"/>
          <w:sz w:val="24"/>
          <w:szCs w:val="24"/>
        </w:rPr>
        <w:t xml:space="preserve"> </w:t>
      </w:r>
    </w:p>
    <w:bookmarkEnd w:id="1"/>
    <w:p w:rsidR="00810142" w:rsidRPr="00C233C7" w:rsidRDefault="003916FD" w:rsidP="00C233C7">
      <w:pPr>
        <w:spacing w:afterLines="80" w:after="192"/>
        <w:rPr>
          <w:rFonts w:ascii="Arial" w:hAnsi="Arial" w:cs="Arial"/>
          <w:sz w:val="24"/>
          <w:szCs w:val="24"/>
        </w:rPr>
      </w:pPr>
      <w:r w:rsidRPr="007C34BB">
        <w:rPr>
          <w:rFonts w:ascii="Arial" w:hAnsi="Arial" w:cs="Arial"/>
          <w:sz w:val="24"/>
          <w:szCs w:val="24"/>
        </w:rPr>
        <w:t xml:space="preserve">Differential </w:t>
      </w:r>
      <w:r w:rsidR="00613101" w:rsidRPr="007C34BB">
        <w:rPr>
          <w:rFonts w:ascii="Arial" w:hAnsi="Arial" w:cs="Arial"/>
          <w:sz w:val="24"/>
          <w:szCs w:val="24"/>
        </w:rPr>
        <w:t>General</w:t>
      </w:r>
      <w:r w:rsidRPr="007C34BB">
        <w:rPr>
          <w:rFonts w:ascii="Arial" w:hAnsi="Arial" w:cs="Arial"/>
          <w:sz w:val="24"/>
          <w:szCs w:val="24"/>
        </w:rPr>
        <w:t xml:space="preserve"> Rate</w:t>
      </w:r>
      <w:r w:rsidR="00613101" w:rsidRPr="007C34BB">
        <w:rPr>
          <w:rFonts w:ascii="Arial" w:hAnsi="Arial" w:cs="Arial"/>
          <w:sz w:val="24"/>
          <w:szCs w:val="24"/>
        </w:rPr>
        <w:t>s</w:t>
      </w:r>
      <w:r w:rsidRPr="007C34BB">
        <w:rPr>
          <w:rFonts w:ascii="Arial" w:hAnsi="Arial" w:cs="Arial"/>
          <w:sz w:val="24"/>
          <w:szCs w:val="24"/>
        </w:rPr>
        <w:t xml:space="preserve"> </w:t>
      </w:r>
      <w:r w:rsidR="00C80C21" w:rsidRPr="007C34BB">
        <w:rPr>
          <w:rFonts w:ascii="Arial" w:hAnsi="Arial" w:cs="Arial"/>
          <w:sz w:val="24"/>
          <w:szCs w:val="24"/>
        </w:rPr>
        <w:t>have been in place since</w:t>
      </w:r>
      <w:r w:rsidRPr="007C34BB">
        <w:rPr>
          <w:rFonts w:ascii="Arial" w:hAnsi="Arial" w:cs="Arial"/>
          <w:sz w:val="24"/>
          <w:szCs w:val="24"/>
        </w:rPr>
        <w:t xml:space="preserve"> 2003</w:t>
      </w:r>
      <w:r w:rsidR="00B90EF3">
        <w:rPr>
          <w:rFonts w:ascii="Arial" w:hAnsi="Arial" w:cs="Arial"/>
          <w:sz w:val="24"/>
          <w:szCs w:val="24"/>
        </w:rPr>
        <w:t>-</w:t>
      </w:r>
      <w:r w:rsidRPr="00C233C7">
        <w:rPr>
          <w:rFonts w:ascii="Arial" w:hAnsi="Arial" w:cs="Arial"/>
          <w:sz w:val="24"/>
          <w:szCs w:val="24"/>
        </w:rPr>
        <w:t xml:space="preserve">04.  </w:t>
      </w:r>
    </w:p>
    <w:p w:rsidR="00F717C1" w:rsidRPr="00B90EF3" w:rsidRDefault="00A621BD" w:rsidP="00B90EF3">
      <w:pPr>
        <w:pStyle w:val="Heading4"/>
        <w:rPr>
          <w:snapToGrid w:val="0"/>
          <w:sz w:val="28"/>
          <w:u w:val="single"/>
        </w:rPr>
      </w:pPr>
      <w:r w:rsidRPr="00C233C7">
        <w:rPr>
          <w:rFonts w:cs="Arial"/>
          <w:color w:val="FF0000"/>
          <w:szCs w:val="24"/>
        </w:rPr>
        <w:br w:type="page"/>
      </w:r>
      <w:r w:rsidR="00F717C1" w:rsidRPr="00B90EF3">
        <w:rPr>
          <w:snapToGrid w:val="0"/>
          <w:sz w:val="28"/>
          <w:u w:val="single"/>
        </w:rPr>
        <w:lastRenderedPageBreak/>
        <w:t xml:space="preserve">Policy Statement </w:t>
      </w:r>
      <w:r w:rsidR="00227ABA" w:rsidRPr="00B90EF3">
        <w:rPr>
          <w:snapToGrid w:val="0"/>
          <w:sz w:val="28"/>
          <w:u w:val="single"/>
        </w:rPr>
        <w:t xml:space="preserve">4 </w:t>
      </w:r>
      <w:r w:rsidR="00F25E38" w:rsidRPr="00B90EF3">
        <w:rPr>
          <w:snapToGrid w:val="0"/>
          <w:sz w:val="28"/>
          <w:u w:val="single"/>
        </w:rPr>
        <w:t xml:space="preserve">– </w:t>
      </w:r>
      <w:r w:rsidR="00F717C1" w:rsidRPr="00B90EF3">
        <w:rPr>
          <w:snapToGrid w:val="0"/>
          <w:sz w:val="28"/>
          <w:u w:val="single"/>
        </w:rPr>
        <w:t>Separate Rates</w:t>
      </w:r>
    </w:p>
    <w:p w:rsidR="00280E49" w:rsidRDefault="00280E49" w:rsidP="00C233C7">
      <w:pPr>
        <w:tabs>
          <w:tab w:val="left" w:pos="0"/>
        </w:tabs>
        <w:spacing w:afterLines="80" w:after="192"/>
        <w:rPr>
          <w:rFonts w:ascii="Arial" w:hAnsi="Arial" w:cs="Arial"/>
          <w:sz w:val="24"/>
          <w:szCs w:val="24"/>
        </w:rPr>
      </w:pPr>
    </w:p>
    <w:p w:rsidR="003069CA" w:rsidRPr="00C233C7" w:rsidRDefault="00F717C1" w:rsidP="00C233C7">
      <w:pPr>
        <w:tabs>
          <w:tab w:val="left" w:pos="0"/>
        </w:tabs>
        <w:spacing w:afterLines="80" w:after="192"/>
        <w:rPr>
          <w:rFonts w:ascii="Arial" w:hAnsi="Arial" w:cs="Arial"/>
          <w:sz w:val="24"/>
          <w:szCs w:val="24"/>
        </w:rPr>
      </w:pPr>
      <w:r w:rsidRPr="00C233C7">
        <w:rPr>
          <w:rFonts w:ascii="Arial" w:hAnsi="Arial" w:cs="Arial"/>
          <w:sz w:val="24"/>
          <w:szCs w:val="24"/>
        </w:rPr>
        <w:t>Council has determined that the use and level of the separate rate</w:t>
      </w:r>
      <w:r w:rsidR="00B22127" w:rsidRPr="00C233C7">
        <w:rPr>
          <w:rFonts w:ascii="Arial" w:hAnsi="Arial" w:cs="Arial"/>
          <w:sz w:val="24"/>
          <w:szCs w:val="24"/>
        </w:rPr>
        <w:t xml:space="preserve"> provision</w:t>
      </w:r>
      <w:r w:rsidRPr="00C233C7">
        <w:rPr>
          <w:rFonts w:ascii="Arial" w:hAnsi="Arial" w:cs="Arial"/>
          <w:sz w:val="24"/>
          <w:szCs w:val="24"/>
        </w:rPr>
        <w:t xml:space="preserve"> should be limited to the use of </w:t>
      </w:r>
      <w:r w:rsidR="003069CA" w:rsidRPr="00C233C7">
        <w:rPr>
          <w:rFonts w:ascii="Arial" w:hAnsi="Arial" w:cs="Arial"/>
          <w:sz w:val="24"/>
          <w:szCs w:val="24"/>
        </w:rPr>
        <w:t xml:space="preserve">a </w:t>
      </w:r>
      <w:r w:rsidRPr="00C233C7">
        <w:rPr>
          <w:rFonts w:ascii="Arial" w:hAnsi="Arial" w:cs="Arial"/>
          <w:sz w:val="24"/>
          <w:szCs w:val="24"/>
        </w:rPr>
        <w:t xml:space="preserve">Separate </w:t>
      </w:r>
      <w:r w:rsidR="00C03FC1" w:rsidRPr="00C233C7">
        <w:rPr>
          <w:rFonts w:ascii="Arial" w:hAnsi="Arial" w:cs="Arial"/>
          <w:sz w:val="24"/>
          <w:szCs w:val="24"/>
        </w:rPr>
        <w:t>Rate</w:t>
      </w:r>
      <w:r w:rsidR="00E31C80" w:rsidRPr="00C233C7">
        <w:rPr>
          <w:rFonts w:ascii="Arial" w:hAnsi="Arial" w:cs="Arial"/>
          <w:sz w:val="24"/>
          <w:szCs w:val="24"/>
        </w:rPr>
        <w:t xml:space="preserve"> for</w:t>
      </w:r>
      <w:r w:rsidR="00C03FC1" w:rsidRPr="00C233C7">
        <w:rPr>
          <w:rFonts w:ascii="Arial" w:hAnsi="Arial" w:cs="Arial"/>
          <w:sz w:val="24"/>
          <w:szCs w:val="24"/>
        </w:rPr>
        <w:t>:</w:t>
      </w:r>
    </w:p>
    <w:p w:rsidR="00436644" w:rsidRPr="00C233C7" w:rsidRDefault="009C5F8E" w:rsidP="00C233C7">
      <w:pPr>
        <w:numPr>
          <w:ilvl w:val="0"/>
          <w:numId w:val="4"/>
        </w:numPr>
        <w:autoSpaceDE w:val="0"/>
        <w:autoSpaceDN w:val="0"/>
        <w:adjustRightInd w:val="0"/>
        <w:spacing w:afterLines="80" w:after="192"/>
        <w:rPr>
          <w:rFonts w:ascii="Arial" w:hAnsi="Arial" w:cs="Arial"/>
          <w:sz w:val="24"/>
          <w:szCs w:val="24"/>
        </w:rPr>
      </w:pPr>
      <w:r w:rsidRPr="00C233C7">
        <w:rPr>
          <w:rFonts w:ascii="Arial" w:hAnsi="Arial" w:cs="Arial"/>
          <w:sz w:val="24"/>
          <w:szCs w:val="24"/>
        </w:rPr>
        <w:t>r</w:t>
      </w:r>
      <w:r w:rsidR="00436644" w:rsidRPr="00C233C7">
        <w:rPr>
          <w:rFonts w:ascii="Arial" w:hAnsi="Arial" w:cs="Arial"/>
          <w:sz w:val="24"/>
          <w:szCs w:val="24"/>
        </w:rPr>
        <w:t>ecovery of</w:t>
      </w:r>
      <w:r w:rsidR="00664FE5">
        <w:rPr>
          <w:rFonts w:ascii="Arial" w:hAnsi="Arial" w:cs="Arial"/>
          <w:sz w:val="24"/>
          <w:szCs w:val="24"/>
        </w:rPr>
        <w:t xml:space="preserve"> the</w:t>
      </w:r>
      <w:r w:rsidR="00436644" w:rsidRPr="00C233C7">
        <w:rPr>
          <w:rFonts w:ascii="Arial" w:hAnsi="Arial" w:cs="Arial"/>
          <w:sz w:val="24"/>
          <w:szCs w:val="24"/>
        </w:rPr>
        <w:t xml:space="preserve"> funding requirements of the Adelaide and Mount Lofty Ranges Na</w:t>
      </w:r>
      <w:r w:rsidRPr="00C233C7">
        <w:rPr>
          <w:rFonts w:ascii="Arial" w:hAnsi="Arial" w:cs="Arial"/>
          <w:sz w:val="24"/>
          <w:szCs w:val="24"/>
        </w:rPr>
        <w:t>tural Resource</w:t>
      </w:r>
      <w:r w:rsidR="00A03D83">
        <w:rPr>
          <w:rFonts w:ascii="Arial" w:hAnsi="Arial" w:cs="Arial"/>
          <w:sz w:val="24"/>
          <w:szCs w:val="24"/>
        </w:rPr>
        <w:t>s</w:t>
      </w:r>
      <w:r w:rsidRPr="00C233C7">
        <w:rPr>
          <w:rFonts w:ascii="Arial" w:hAnsi="Arial" w:cs="Arial"/>
          <w:sz w:val="24"/>
          <w:szCs w:val="24"/>
        </w:rPr>
        <w:t xml:space="preserve"> Management Board; and</w:t>
      </w:r>
    </w:p>
    <w:p w:rsidR="003069CA" w:rsidRPr="00C233C7" w:rsidRDefault="009C5F8E" w:rsidP="00C233C7">
      <w:pPr>
        <w:numPr>
          <w:ilvl w:val="0"/>
          <w:numId w:val="4"/>
        </w:numPr>
        <w:autoSpaceDE w:val="0"/>
        <w:autoSpaceDN w:val="0"/>
        <w:adjustRightInd w:val="0"/>
        <w:spacing w:afterLines="80" w:after="192"/>
        <w:rPr>
          <w:rFonts w:ascii="Arial" w:hAnsi="Arial" w:cs="Arial"/>
          <w:sz w:val="24"/>
          <w:szCs w:val="24"/>
        </w:rPr>
      </w:pPr>
      <w:r w:rsidRPr="00C233C7">
        <w:rPr>
          <w:rFonts w:ascii="Arial" w:hAnsi="Arial" w:cs="Arial"/>
          <w:sz w:val="24"/>
          <w:szCs w:val="24"/>
        </w:rPr>
        <w:t>m</w:t>
      </w:r>
      <w:r w:rsidR="003069CA" w:rsidRPr="00C233C7">
        <w:rPr>
          <w:rFonts w:ascii="Arial" w:hAnsi="Arial" w:cs="Arial"/>
          <w:sz w:val="24"/>
          <w:szCs w:val="24"/>
        </w:rPr>
        <w:t>arketing</w:t>
      </w:r>
      <w:r w:rsidR="00664FE5">
        <w:rPr>
          <w:rFonts w:ascii="Arial" w:hAnsi="Arial" w:cs="Arial"/>
          <w:sz w:val="24"/>
          <w:szCs w:val="24"/>
        </w:rPr>
        <w:t xml:space="preserve"> and managing </w:t>
      </w:r>
      <w:r w:rsidR="003069CA" w:rsidRPr="00C233C7">
        <w:rPr>
          <w:rFonts w:ascii="Arial" w:hAnsi="Arial" w:cs="Arial"/>
          <w:sz w:val="24"/>
          <w:szCs w:val="24"/>
        </w:rPr>
        <w:t xml:space="preserve">the </w:t>
      </w:r>
      <w:r w:rsidR="00F717C1" w:rsidRPr="00C233C7">
        <w:rPr>
          <w:rFonts w:ascii="Arial" w:hAnsi="Arial" w:cs="Arial"/>
          <w:sz w:val="24"/>
          <w:szCs w:val="24"/>
        </w:rPr>
        <w:t xml:space="preserve">Rundle Mall </w:t>
      </w:r>
      <w:r w:rsidR="0036417F" w:rsidRPr="00C233C7">
        <w:rPr>
          <w:rFonts w:ascii="Arial" w:hAnsi="Arial" w:cs="Arial"/>
          <w:sz w:val="24"/>
          <w:szCs w:val="24"/>
        </w:rPr>
        <w:t>Environs</w:t>
      </w:r>
      <w:r w:rsidR="00664FE5">
        <w:rPr>
          <w:rFonts w:ascii="Arial" w:hAnsi="Arial" w:cs="Arial"/>
          <w:sz w:val="24"/>
          <w:szCs w:val="24"/>
        </w:rPr>
        <w:t xml:space="preserve"> or ‘Levy Area’</w:t>
      </w:r>
      <w:r w:rsidRPr="00C233C7">
        <w:rPr>
          <w:rFonts w:ascii="Arial" w:hAnsi="Arial" w:cs="Arial"/>
          <w:sz w:val="24"/>
          <w:szCs w:val="24"/>
        </w:rPr>
        <w:t>.</w:t>
      </w:r>
    </w:p>
    <w:p w:rsidR="00436644" w:rsidRPr="00B90EF3" w:rsidRDefault="00436644" w:rsidP="00B90EF3">
      <w:pPr>
        <w:pStyle w:val="BodyText"/>
        <w:tabs>
          <w:tab w:val="left" w:pos="0"/>
        </w:tabs>
        <w:spacing w:afterLines="80" w:after="192"/>
        <w:rPr>
          <w:rFonts w:cs="Arial"/>
          <w:b w:val="0"/>
          <w:sz w:val="24"/>
          <w:szCs w:val="24"/>
        </w:rPr>
      </w:pPr>
      <w:bookmarkStart w:id="2" w:name="OLE_LINK3"/>
      <w:bookmarkStart w:id="3" w:name="OLE_LINK8"/>
    </w:p>
    <w:p w:rsidR="0061468B" w:rsidRPr="00C233C7" w:rsidRDefault="0061468B" w:rsidP="00C233C7">
      <w:pPr>
        <w:tabs>
          <w:tab w:val="right" w:pos="7371"/>
        </w:tabs>
        <w:spacing w:afterLines="80" w:after="192"/>
        <w:rPr>
          <w:rFonts w:ascii="Arial" w:hAnsi="Arial" w:cs="Arial"/>
          <w:b/>
          <w:i/>
          <w:sz w:val="24"/>
          <w:szCs w:val="24"/>
        </w:rPr>
      </w:pPr>
      <w:r w:rsidRPr="00C233C7">
        <w:rPr>
          <w:rFonts w:ascii="Arial" w:hAnsi="Arial" w:cs="Arial"/>
          <w:b/>
          <w:i/>
          <w:sz w:val="24"/>
          <w:szCs w:val="24"/>
        </w:rPr>
        <w:t>Natural Resources Management Levy Separate Rate</w:t>
      </w:r>
    </w:p>
    <w:p w:rsidR="00312753" w:rsidRPr="00C233C7" w:rsidRDefault="002F6278" w:rsidP="00C233C7">
      <w:pPr>
        <w:pStyle w:val="BodyText"/>
        <w:tabs>
          <w:tab w:val="left" w:pos="0"/>
        </w:tabs>
        <w:spacing w:afterLines="80" w:after="192"/>
        <w:rPr>
          <w:rFonts w:cs="Arial"/>
          <w:b w:val="0"/>
          <w:sz w:val="24"/>
          <w:szCs w:val="24"/>
        </w:rPr>
      </w:pPr>
      <w:r w:rsidRPr="00C233C7">
        <w:rPr>
          <w:rFonts w:cs="Arial"/>
          <w:b w:val="0"/>
          <w:sz w:val="24"/>
          <w:szCs w:val="24"/>
        </w:rPr>
        <w:t xml:space="preserve">The Natural Resources Management Act 2004 imposes the duty on Council to </w:t>
      </w:r>
      <w:r w:rsidR="00312753" w:rsidRPr="00C233C7">
        <w:rPr>
          <w:rFonts w:cs="Arial"/>
          <w:b w:val="0"/>
          <w:sz w:val="24"/>
          <w:szCs w:val="24"/>
        </w:rPr>
        <w:t>make a contribution to the funding requirements of the Adelaide &amp; Mount Lofty Ranges Natural Resources Management Board.  The contribution is recovered from ratepayers through a</w:t>
      </w:r>
      <w:r w:rsidRPr="00C233C7">
        <w:rPr>
          <w:rFonts w:cs="Arial"/>
          <w:b w:val="0"/>
          <w:sz w:val="24"/>
          <w:szCs w:val="24"/>
        </w:rPr>
        <w:t xml:space="preserve"> separate rate under Chapter 10 o</w:t>
      </w:r>
      <w:r w:rsidR="00312753" w:rsidRPr="00C233C7">
        <w:rPr>
          <w:rFonts w:cs="Arial"/>
          <w:b w:val="0"/>
          <w:sz w:val="24"/>
          <w:szCs w:val="24"/>
        </w:rPr>
        <w:t>f the Local Government Act 1999.</w:t>
      </w:r>
    </w:p>
    <w:p w:rsidR="00312753" w:rsidRPr="00C233C7" w:rsidRDefault="00312753" w:rsidP="00C233C7">
      <w:pPr>
        <w:pStyle w:val="BodyText"/>
        <w:tabs>
          <w:tab w:val="left" w:pos="0"/>
        </w:tabs>
        <w:spacing w:afterLines="80" w:after="192"/>
        <w:rPr>
          <w:rFonts w:cs="Arial"/>
          <w:b w:val="0"/>
          <w:sz w:val="24"/>
          <w:szCs w:val="24"/>
        </w:rPr>
      </w:pPr>
      <w:r w:rsidRPr="00C233C7">
        <w:rPr>
          <w:rFonts w:cs="Arial"/>
          <w:b w:val="0"/>
          <w:sz w:val="24"/>
          <w:szCs w:val="24"/>
        </w:rPr>
        <w:t>The Adelaide and Mount Lofty Ranges Natural Resources Management (NRM) Board determines the total amount of revenue required from Adelaide City Council ratepayers on an annual basis.  The Council acts as a revenue collector for the NRM Board in this regard (under the Natural Resources Management Act 2004).  Council does not retain this revenue nor determine how the revenue is spent by the Board.</w:t>
      </w:r>
    </w:p>
    <w:p w:rsidR="00312753" w:rsidRPr="00C233C7" w:rsidRDefault="009C5F8E" w:rsidP="00C233C7">
      <w:pPr>
        <w:pStyle w:val="BodyText"/>
        <w:tabs>
          <w:tab w:val="left" w:pos="0"/>
        </w:tabs>
        <w:spacing w:afterLines="80" w:after="192"/>
        <w:rPr>
          <w:rFonts w:cs="Arial"/>
          <w:b w:val="0"/>
          <w:sz w:val="24"/>
          <w:szCs w:val="24"/>
        </w:rPr>
      </w:pPr>
      <w:r w:rsidRPr="00C233C7">
        <w:rPr>
          <w:rFonts w:cs="Arial"/>
          <w:b w:val="0"/>
          <w:sz w:val="24"/>
          <w:szCs w:val="24"/>
        </w:rPr>
        <w:t xml:space="preserve">The NRM Separate Rate </w:t>
      </w:r>
      <w:r w:rsidR="00312753" w:rsidRPr="00C233C7">
        <w:rPr>
          <w:rFonts w:cs="Arial"/>
          <w:b w:val="0"/>
          <w:sz w:val="24"/>
          <w:szCs w:val="24"/>
        </w:rPr>
        <w:t>applies to all rateable land in the Council area and is</w:t>
      </w:r>
      <w:r w:rsidR="002F6278" w:rsidRPr="00C233C7">
        <w:rPr>
          <w:rFonts w:cs="Arial"/>
          <w:b w:val="0"/>
          <w:sz w:val="24"/>
          <w:szCs w:val="24"/>
        </w:rPr>
        <w:t xml:space="preserve"> fixed and calculated to raise the same amount as the Council’s share to be contributed to the </w:t>
      </w:r>
      <w:r w:rsidR="00312753" w:rsidRPr="00C233C7">
        <w:rPr>
          <w:rFonts w:cs="Arial"/>
          <w:b w:val="0"/>
          <w:sz w:val="24"/>
          <w:szCs w:val="24"/>
        </w:rPr>
        <w:t>NRM B</w:t>
      </w:r>
      <w:r w:rsidR="002F6278" w:rsidRPr="00C233C7">
        <w:rPr>
          <w:rFonts w:cs="Arial"/>
          <w:b w:val="0"/>
          <w:sz w:val="24"/>
          <w:szCs w:val="24"/>
        </w:rPr>
        <w:t>oard (taking into account any rebates under Sections 159 to 166 and any remissions under Section 182 of the Local Government Act 1999).</w:t>
      </w:r>
    </w:p>
    <w:p w:rsidR="00F243CD" w:rsidRPr="00C233C7" w:rsidRDefault="00F717C1" w:rsidP="00C233C7">
      <w:pPr>
        <w:tabs>
          <w:tab w:val="left" w:pos="0"/>
        </w:tabs>
        <w:spacing w:afterLines="80" w:after="192"/>
        <w:rPr>
          <w:rFonts w:ascii="Arial" w:hAnsi="Arial" w:cs="Arial"/>
          <w:sz w:val="24"/>
          <w:szCs w:val="24"/>
        </w:rPr>
      </w:pPr>
      <w:r w:rsidRPr="00C233C7">
        <w:rPr>
          <w:rFonts w:ascii="Arial" w:hAnsi="Arial" w:cs="Arial"/>
          <w:sz w:val="24"/>
          <w:szCs w:val="24"/>
        </w:rPr>
        <w:t xml:space="preserve">The </w:t>
      </w:r>
      <w:r w:rsidRPr="005653CD">
        <w:rPr>
          <w:rFonts w:ascii="Arial" w:hAnsi="Arial" w:cs="Arial"/>
          <w:sz w:val="24"/>
          <w:szCs w:val="24"/>
        </w:rPr>
        <w:t xml:space="preserve">annual rate is calculated based upon the assessed </w:t>
      </w:r>
      <w:r w:rsidR="00851D48" w:rsidRPr="005653CD">
        <w:rPr>
          <w:rFonts w:ascii="Arial" w:hAnsi="Arial" w:cs="Arial"/>
          <w:sz w:val="24"/>
          <w:szCs w:val="24"/>
        </w:rPr>
        <w:t>annual value of land</w:t>
      </w:r>
      <w:r w:rsidRPr="005653CD">
        <w:rPr>
          <w:rFonts w:ascii="Arial" w:hAnsi="Arial" w:cs="Arial"/>
          <w:sz w:val="24"/>
          <w:szCs w:val="24"/>
        </w:rPr>
        <w:t>.</w:t>
      </w:r>
      <w:r w:rsidR="00851D48" w:rsidRPr="005653CD">
        <w:rPr>
          <w:rFonts w:ascii="Arial" w:hAnsi="Arial" w:cs="Arial"/>
          <w:sz w:val="24"/>
          <w:szCs w:val="24"/>
        </w:rPr>
        <w:t xml:space="preserve"> </w:t>
      </w:r>
    </w:p>
    <w:p w:rsidR="00436644" w:rsidRPr="00B90EF3" w:rsidRDefault="00436644" w:rsidP="00B90EF3">
      <w:pPr>
        <w:pStyle w:val="BodyText"/>
        <w:tabs>
          <w:tab w:val="left" w:pos="0"/>
        </w:tabs>
        <w:spacing w:afterLines="80" w:after="192"/>
        <w:rPr>
          <w:rFonts w:cs="Arial"/>
          <w:b w:val="0"/>
          <w:sz w:val="24"/>
          <w:szCs w:val="24"/>
        </w:rPr>
      </w:pPr>
      <w:bookmarkStart w:id="4" w:name="OLE_LINK11"/>
      <w:bookmarkStart w:id="5" w:name="OLE_LINK12"/>
      <w:bookmarkEnd w:id="2"/>
      <w:bookmarkEnd w:id="3"/>
    </w:p>
    <w:p w:rsidR="00436644" w:rsidRPr="00C233C7" w:rsidRDefault="00436644" w:rsidP="00C233C7">
      <w:pPr>
        <w:tabs>
          <w:tab w:val="right" w:pos="7371"/>
        </w:tabs>
        <w:spacing w:afterLines="80" w:after="192"/>
        <w:rPr>
          <w:rFonts w:ascii="Arial" w:hAnsi="Arial" w:cs="Arial"/>
          <w:b/>
          <w:i/>
          <w:sz w:val="24"/>
          <w:szCs w:val="24"/>
        </w:rPr>
      </w:pPr>
      <w:r w:rsidRPr="00C233C7">
        <w:rPr>
          <w:rFonts w:ascii="Arial" w:hAnsi="Arial" w:cs="Arial"/>
          <w:b/>
          <w:i/>
          <w:sz w:val="24"/>
          <w:szCs w:val="24"/>
        </w:rPr>
        <w:t>Rundle Mall Differential Separate Rate</w:t>
      </w:r>
    </w:p>
    <w:bookmarkEnd w:id="4"/>
    <w:bookmarkEnd w:id="5"/>
    <w:p w:rsidR="005653CD" w:rsidRDefault="009C5F8E" w:rsidP="00C233C7">
      <w:pPr>
        <w:tabs>
          <w:tab w:val="left" w:pos="0"/>
        </w:tabs>
        <w:spacing w:afterLines="80" w:after="192"/>
        <w:rPr>
          <w:rFonts w:ascii="Arial" w:hAnsi="Arial" w:cs="Arial"/>
          <w:sz w:val="24"/>
          <w:szCs w:val="24"/>
        </w:rPr>
      </w:pPr>
      <w:r w:rsidRPr="00C233C7">
        <w:rPr>
          <w:rFonts w:ascii="Arial" w:hAnsi="Arial" w:cs="Arial"/>
          <w:sz w:val="24"/>
          <w:szCs w:val="24"/>
        </w:rPr>
        <w:t>The Rundle Mall Differential Separate Rate</w:t>
      </w:r>
      <w:r w:rsidR="00EE7940" w:rsidRPr="00EE7940">
        <w:rPr>
          <w:rFonts w:ascii="Arial" w:hAnsi="Arial" w:cs="Arial"/>
          <w:sz w:val="24"/>
          <w:szCs w:val="24"/>
        </w:rPr>
        <w:t xml:space="preserve"> </w:t>
      </w:r>
      <w:r w:rsidRPr="00C233C7">
        <w:rPr>
          <w:rFonts w:ascii="Arial" w:hAnsi="Arial" w:cs="Arial"/>
          <w:sz w:val="24"/>
          <w:szCs w:val="24"/>
        </w:rPr>
        <w:t xml:space="preserve">is contributed by </w:t>
      </w:r>
      <w:r w:rsidR="00664FE5">
        <w:rPr>
          <w:rFonts w:ascii="Arial" w:hAnsi="Arial" w:cs="Arial"/>
          <w:sz w:val="24"/>
          <w:szCs w:val="24"/>
        </w:rPr>
        <w:t xml:space="preserve">non-residential </w:t>
      </w:r>
      <w:r w:rsidR="000B052B">
        <w:rPr>
          <w:rFonts w:ascii="Arial" w:hAnsi="Arial" w:cs="Arial"/>
          <w:sz w:val="24"/>
          <w:szCs w:val="24"/>
        </w:rPr>
        <w:t>ratepayers</w:t>
      </w:r>
      <w:r w:rsidRPr="00C233C7">
        <w:rPr>
          <w:rFonts w:ascii="Arial" w:hAnsi="Arial" w:cs="Arial"/>
          <w:sz w:val="24"/>
          <w:szCs w:val="24"/>
        </w:rPr>
        <w:t xml:space="preserve"> within the defined Rundle Mall </w:t>
      </w:r>
      <w:r w:rsidR="00EE7940">
        <w:rPr>
          <w:rFonts w:ascii="Arial" w:hAnsi="Arial" w:cs="Arial"/>
          <w:sz w:val="24"/>
          <w:szCs w:val="24"/>
        </w:rPr>
        <w:t>‘</w:t>
      </w:r>
      <w:r w:rsidRPr="00C233C7">
        <w:rPr>
          <w:rFonts w:ascii="Arial" w:hAnsi="Arial" w:cs="Arial"/>
          <w:sz w:val="24"/>
          <w:szCs w:val="24"/>
        </w:rPr>
        <w:t>Levy Area</w:t>
      </w:r>
      <w:r w:rsidR="00EE7940">
        <w:rPr>
          <w:rFonts w:ascii="Arial" w:hAnsi="Arial" w:cs="Arial"/>
          <w:sz w:val="24"/>
          <w:szCs w:val="24"/>
        </w:rPr>
        <w:t>’</w:t>
      </w:r>
      <w:r w:rsidRPr="00C233C7">
        <w:rPr>
          <w:rFonts w:ascii="Arial" w:hAnsi="Arial" w:cs="Arial"/>
          <w:sz w:val="24"/>
          <w:szCs w:val="24"/>
        </w:rPr>
        <w:t xml:space="preserve"> and is crucial to the success of the precinct and its increasing appeal to customers, visitors, tourists, shoppers</w:t>
      </w:r>
      <w:r w:rsidR="00274E2D">
        <w:rPr>
          <w:rFonts w:ascii="Arial" w:hAnsi="Arial" w:cs="Arial"/>
          <w:sz w:val="24"/>
          <w:szCs w:val="24"/>
        </w:rPr>
        <w:t>,</w:t>
      </w:r>
      <w:r w:rsidRPr="00C233C7">
        <w:rPr>
          <w:rFonts w:ascii="Arial" w:hAnsi="Arial" w:cs="Arial"/>
          <w:sz w:val="24"/>
          <w:szCs w:val="24"/>
        </w:rPr>
        <w:t xml:space="preserve"> workers</w:t>
      </w:r>
      <w:r w:rsidR="00274E2D">
        <w:rPr>
          <w:rFonts w:ascii="Arial" w:hAnsi="Arial" w:cs="Arial"/>
          <w:sz w:val="24"/>
          <w:szCs w:val="24"/>
        </w:rPr>
        <w:t xml:space="preserve">, </w:t>
      </w:r>
      <w:r w:rsidR="00B90EF3">
        <w:rPr>
          <w:rFonts w:ascii="Arial" w:hAnsi="Arial" w:cs="Arial"/>
          <w:sz w:val="24"/>
          <w:szCs w:val="24"/>
        </w:rPr>
        <w:t>c</w:t>
      </w:r>
      <w:r w:rsidR="00274E2D">
        <w:rPr>
          <w:rFonts w:ascii="Arial" w:hAnsi="Arial" w:cs="Arial"/>
          <w:sz w:val="24"/>
          <w:szCs w:val="24"/>
        </w:rPr>
        <w:t>ity residents and students</w:t>
      </w:r>
      <w:r w:rsidRPr="00C233C7">
        <w:rPr>
          <w:rFonts w:ascii="Arial" w:hAnsi="Arial" w:cs="Arial"/>
          <w:sz w:val="24"/>
          <w:szCs w:val="24"/>
        </w:rPr>
        <w:t xml:space="preserve">.  </w:t>
      </w:r>
    </w:p>
    <w:p w:rsidR="00436644" w:rsidRPr="00C233C7" w:rsidRDefault="00436644" w:rsidP="00C233C7">
      <w:pPr>
        <w:tabs>
          <w:tab w:val="left" w:pos="0"/>
        </w:tabs>
        <w:spacing w:afterLines="80" w:after="192"/>
        <w:rPr>
          <w:rFonts w:ascii="Arial" w:hAnsi="Arial" w:cs="Arial"/>
          <w:sz w:val="24"/>
          <w:szCs w:val="24"/>
        </w:rPr>
      </w:pPr>
      <w:r w:rsidRPr="00C233C7">
        <w:rPr>
          <w:rFonts w:ascii="Arial" w:hAnsi="Arial" w:cs="Arial"/>
          <w:sz w:val="24"/>
          <w:szCs w:val="24"/>
        </w:rPr>
        <w:t xml:space="preserve">Customers and visitors demand high standards of activity and presentation in today's competitive market place.  Organised activity and programs attract customers and directly benefit all staff &amp; businesses located in the Rundle Mall </w:t>
      </w:r>
      <w:r w:rsidR="00EE7940">
        <w:rPr>
          <w:rFonts w:ascii="Arial" w:hAnsi="Arial" w:cs="Arial"/>
          <w:sz w:val="24"/>
          <w:szCs w:val="24"/>
        </w:rPr>
        <w:t>‘</w:t>
      </w:r>
      <w:r w:rsidRPr="00C233C7">
        <w:rPr>
          <w:rFonts w:ascii="Arial" w:hAnsi="Arial" w:cs="Arial"/>
          <w:sz w:val="24"/>
          <w:szCs w:val="24"/>
        </w:rPr>
        <w:t>Levy Area</w:t>
      </w:r>
      <w:r w:rsidR="00EE7940">
        <w:rPr>
          <w:rFonts w:ascii="Arial" w:hAnsi="Arial" w:cs="Arial"/>
          <w:sz w:val="24"/>
          <w:szCs w:val="24"/>
        </w:rPr>
        <w:t>’</w:t>
      </w:r>
      <w:r w:rsidRPr="00C233C7">
        <w:rPr>
          <w:rFonts w:ascii="Arial" w:hAnsi="Arial" w:cs="Arial"/>
          <w:sz w:val="24"/>
          <w:szCs w:val="24"/>
        </w:rPr>
        <w:t xml:space="preserve">.  The long term delivery of marketing and </w:t>
      </w:r>
      <w:r w:rsidR="00274E2D" w:rsidRPr="00C233C7">
        <w:rPr>
          <w:rFonts w:ascii="Arial" w:hAnsi="Arial" w:cs="Arial"/>
          <w:sz w:val="24"/>
          <w:szCs w:val="24"/>
        </w:rPr>
        <w:t xml:space="preserve">management </w:t>
      </w:r>
      <w:r w:rsidR="00274E2D">
        <w:rPr>
          <w:rFonts w:ascii="Arial" w:hAnsi="Arial" w:cs="Arial"/>
          <w:sz w:val="24"/>
          <w:szCs w:val="24"/>
        </w:rPr>
        <w:t xml:space="preserve">for the Rundle Mall ‘Levy Area’ </w:t>
      </w:r>
      <w:r w:rsidRPr="00C233C7">
        <w:rPr>
          <w:rFonts w:ascii="Arial" w:hAnsi="Arial" w:cs="Arial"/>
          <w:sz w:val="24"/>
          <w:szCs w:val="24"/>
        </w:rPr>
        <w:t>requires sustainable funding and staff resources to attract more visitors and to satisfy their needs.</w:t>
      </w:r>
    </w:p>
    <w:p w:rsidR="00436644" w:rsidRPr="00C233C7" w:rsidRDefault="00436644" w:rsidP="00C233C7">
      <w:pPr>
        <w:tabs>
          <w:tab w:val="left" w:pos="0"/>
        </w:tabs>
        <w:spacing w:afterLines="80" w:after="192"/>
        <w:rPr>
          <w:rFonts w:ascii="Arial" w:hAnsi="Arial" w:cs="Arial"/>
          <w:sz w:val="24"/>
          <w:szCs w:val="24"/>
        </w:rPr>
      </w:pPr>
      <w:r w:rsidRPr="00C233C7">
        <w:rPr>
          <w:rFonts w:ascii="Arial" w:hAnsi="Arial" w:cs="Arial"/>
          <w:sz w:val="24"/>
          <w:szCs w:val="24"/>
        </w:rPr>
        <w:t>The activities and initiatives funded by the 'Rundle Mall Differential Separate Rate' provide a clean, safe and vibrant environment to enhance the experience of visiting</w:t>
      </w:r>
      <w:r w:rsidR="0070196C">
        <w:rPr>
          <w:rFonts w:ascii="Arial" w:hAnsi="Arial" w:cs="Arial"/>
          <w:sz w:val="24"/>
          <w:szCs w:val="24"/>
        </w:rPr>
        <w:t>, working, living</w:t>
      </w:r>
      <w:r w:rsidRPr="00C233C7">
        <w:rPr>
          <w:rFonts w:ascii="Arial" w:hAnsi="Arial" w:cs="Arial"/>
          <w:sz w:val="24"/>
          <w:szCs w:val="24"/>
        </w:rPr>
        <w:t xml:space="preserve"> or </w:t>
      </w:r>
      <w:r w:rsidR="0070196C">
        <w:rPr>
          <w:rFonts w:ascii="Arial" w:hAnsi="Arial" w:cs="Arial"/>
          <w:sz w:val="24"/>
          <w:szCs w:val="24"/>
        </w:rPr>
        <w:t>learning</w:t>
      </w:r>
      <w:r w:rsidRPr="00C233C7">
        <w:rPr>
          <w:rFonts w:ascii="Arial" w:hAnsi="Arial" w:cs="Arial"/>
          <w:sz w:val="24"/>
          <w:szCs w:val="24"/>
        </w:rPr>
        <w:t xml:space="preserve"> in the City of Adelaide.  The partnership of Adelaide City Council working with property owners, retailers and service sector businesses benefits all stakeholders in the Rundle Mall </w:t>
      </w:r>
      <w:r w:rsidR="00EE7940">
        <w:rPr>
          <w:rFonts w:ascii="Arial" w:hAnsi="Arial" w:cs="Arial"/>
          <w:sz w:val="24"/>
          <w:szCs w:val="24"/>
        </w:rPr>
        <w:t>‘</w:t>
      </w:r>
      <w:r w:rsidRPr="00C233C7">
        <w:rPr>
          <w:rFonts w:ascii="Arial" w:hAnsi="Arial" w:cs="Arial"/>
          <w:sz w:val="24"/>
          <w:szCs w:val="24"/>
        </w:rPr>
        <w:t>Levy Area</w:t>
      </w:r>
      <w:r w:rsidR="00EE7940">
        <w:rPr>
          <w:rFonts w:ascii="Arial" w:hAnsi="Arial" w:cs="Arial"/>
          <w:sz w:val="24"/>
          <w:szCs w:val="24"/>
        </w:rPr>
        <w:t>’</w:t>
      </w:r>
      <w:r w:rsidRPr="00C233C7">
        <w:rPr>
          <w:rFonts w:ascii="Arial" w:hAnsi="Arial" w:cs="Arial"/>
          <w:sz w:val="24"/>
          <w:szCs w:val="24"/>
        </w:rPr>
        <w:t>.</w:t>
      </w:r>
    </w:p>
    <w:p w:rsidR="00436644" w:rsidRPr="00C233C7" w:rsidRDefault="00436644" w:rsidP="00C233C7">
      <w:pPr>
        <w:tabs>
          <w:tab w:val="left" w:pos="0"/>
        </w:tabs>
        <w:spacing w:afterLines="80" w:after="192"/>
        <w:rPr>
          <w:rFonts w:ascii="Arial" w:hAnsi="Arial" w:cs="Arial"/>
          <w:sz w:val="24"/>
          <w:szCs w:val="24"/>
        </w:rPr>
      </w:pPr>
      <w:r w:rsidRPr="00C233C7">
        <w:rPr>
          <w:rFonts w:ascii="Arial" w:hAnsi="Arial" w:cs="Arial"/>
          <w:sz w:val="24"/>
          <w:szCs w:val="24"/>
        </w:rPr>
        <w:lastRenderedPageBreak/>
        <w:t>The map below identifies the Rundle Mall Levy Area.</w:t>
      </w:r>
    </w:p>
    <w:p w:rsidR="00436644" w:rsidRPr="00C233C7" w:rsidRDefault="0079738E" w:rsidP="00C233C7">
      <w:pPr>
        <w:tabs>
          <w:tab w:val="left" w:pos="0"/>
        </w:tabs>
        <w:spacing w:afterLines="80" w:after="192"/>
        <w:rPr>
          <w:rFonts w:ascii="Arial" w:hAnsi="Arial" w:cs="Arial"/>
          <w:sz w:val="24"/>
          <w:szCs w:val="24"/>
        </w:rPr>
      </w:pPr>
      <w:r>
        <w:rPr>
          <w:rFonts w:ascii="Arial" w:hAnsi="Arial" w:cs="Arial"/>
          <w:noProof/>
          <w:lang w:eastAsia="en-AU"/>
        </w:rPr>
        <w:drawing>
          <wp:anchor distT="0" distB="0" distL="114300" distR="114300" simplePos="0" relativeHeight="251630080" behindDoc="0" locked="0" layoutInCell="1" allowOverlap="1">
            <wp:simplePos x="0" y="0"/>
            <wp:positionH relativeFrom="column">
              <wp:posOffset>17780</wp:posOffset>
            </wp:positionH>
            <wp:positionV relativeFrom="paragraph">
              <wp:posOffset>41275</wp:posOffset>
            </wp:positionV>
            <wp:extent cx="5403850" cy="3771900"/>
            <wp:effectExtent l="19050" t="19050" r="25400" b="19050"/>
            <wp:wrapNone/>
            <wp:docPr id="59" name="Picture 4" descr="http://accap39:8084/eview/output/eview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cap39:8084/eview/output/eview42129.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03850" cy="37719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436644" w:rsidRPr="00C233C7" w:rsidRDefault="00436644" w:rsidP="00C233C7">
      <w:pPr>
        <w:tabs>
          <w:tab w:val="left" w:pos="0"/>
        </w:tabs>
        <w:spacing w:afterLines="80" w:after="192"/>
        <w:rPr>
          <w:rFonts w:ascii="Arial" w:hAnsi="Arial" w:cs="Arial"/>
          <w:sz w:val="24"/>
          <w:szCs w:val="24"/>
        </w:rPr>
      </w:pPr>
    </w:p>
    <w:p w:rsidR="00436644" w:rsidRPr="00C233C7" w:rsidRDefault="00436644" w:rsidP="00C233C7">
      <w:pPr>
        <w:tabs>
          <w:tab w:val="left" w:pos="0"/>
        </w:tabs>
        <w:spacing w:afterLines="80" w:after="192"/>
        <w:rPr>
          <w:rFonts w:ascii="Arial" w:hAnsi="Arial" w:cs="Arial"/>
          <w:sz w:val="24"/>
          <w:szCs w:val="24"/>
        </w:rPr>
      </w:pPr>
    </w:p>
    <w:p w:rsidR="00436644" w:rsidRPr="00C233C7" w:rsidRDefault="00436644" w:rsidP="00C233C7">
      <w:pPr>
        <w:tabs>
          <w:tab w:val="left" w:pos="0"/>
        </w:tabs>
        <w:spacing w:afterLines="80" w:after="192"/>
        <w:rPr>
          <w:rFonts w:ascii="Arial" w:hAnsi="Arial" w:cs="Arial"/>
          <w:sz w:val="24"/>
          <w:szCs w:val="24"/>
        </w:rPr>
      </w:pPr>
    </w:p>
    <w:p w:rsidR="00436644" w:rsidRPr="00C233C7" w:rsidRDefault="00436644" w:rsidP="00C233C7">
      <w:pPr>
        <w:tabs>
          <w:tab w:val="left" w:pos="0"/>
        </w:tabs>
        <w:spacing w:afterLines="80" w:after="192"/>
        <w:rPr>
          <w:rFonts w:ascii="Arial" w:hAnsi="Arial" w:cs="Arial"/>
          <w:sz w:val="24"/>
          <w:szCs w:val="24"/>
        </w:rPr>
      </w:pPr>
    </w:p>
    <w:p w:rsidR="00436644" w:rsidRPr="00C233C7" w:rsidRDefault="00436644" w:rsidP="00C233C7">
      <w:pPr>
        <w:tabs>
          <w:tab w:val="left" w:pos="0"/>
        </w:tabs>
        <w:spacing w:afterLines="80" w:after="192"/>
        <w:rPr>
          <w:rFonts w:ascii="Arial" w:hAnsi="Arial" w:cs="Arial"/>
          <w:sz w:val="24"/>
          <w:szCs w:val="24"/>
        </w:rPr>
      </w:pPr>
    </w:p>
    <w:p w:rsidR="00436644" w:rsidRPr="00C233C7" w:rsidRDefault="00436644" w:rsidP="00C233C7">
      <w:pPr>
        <w:tabs>
          <w:tab w:val="left" w:pos="0"/>
        </w:tabs>
        <w:spacing w:afterLines="80" w:after="192"/>
        <w:rPr>
          <w:rFonts w:ascii="Arial" w:hAnsi="Arial" w:cs="Arial"/>
          <w:sz w:val="24"/>
          <w:szCs w:val="24"/>
        </w:rPr>
      </w:pPr>
    </w:p>
    <w:p w:rsidR="00436644" w:rsidRPr="00C233C7" w:rsidRDefault="00436644" w:rsidP="00C233C7">
      <w:pPr>
        <w:tabs>
          <w:tab w:val="left" w:pos="0"/>
        </w:tabs>
        <w:spacing w:afterLines="80" w:after="192"/>
        <w:rPr>
          <w:rFonts w:ascii="Arial" w:hAnsi="Arial" w:cs="Arial"/>
          <w:sz w:val="24"/>
          <w:szCs w:val="24"/>
        </w:rPr>
      </w:pPr>
    </w:p>
    <w:p w:rsidR="00436644" w:rsidRPr="00C233C7" w:rsidRDefault="00436644" w:rsidP="00C233C7">
      <w:pPr>
        <w:tabs>
          <w:tab w:val="left" w:pos="0"/>
        </w:tabs>
        <w:spacing w:afterLines="80" w:after="192"/>
        <w:rPr>
          <w:rFonts w:ascii="Arial" w:hAnsi="Arial" w:cs="Arial"/>
          <w:sz w:val="24"/>
          <w:szCs w:val="24"/>
        </w:rPr>
      </w:pPr>
    </w:p>
    <w:p w:rsidR="00436644" w:rsidRPr="00C233C7" w:rsidRDefault="00436644" w:rsidP="00C233C7">
      <w:pPr>
        <w:tabs>
          <w:tab w:val="left" w:pos="0"/>
        </w:tabs>
        <w:spacing w:afterLines="80" w:after="192"/>
        <w:rPr>
          <w:rFonts w:ascii="Arial" w:hAnsi="Arial" w:cs="Arial"/>
          <w:sz w:val="24"/>
          <w:szCs w:val="24"/>
        </w:rPr>
      </w:pPr>
    </w:p>
    <w:p w:rsidR="00436644" w:rsidRPr="00C233C7" w:rsidRDefault="00436644" w:rsidP="00C233C7">
      <w:pPr>
        <w:tabs>
          <w:tab w:val="left" w:pos="0"/>
        </w:tabs>
        <w:spacing w:afterLines="80" w:after="192"/>
        <w:rPr>
          <w:rFonts w:ascii="Arial" w:hAnsi="Arial" w:cs="Arial"/>
          <w:sz w:val="24"/>
          <w:szCs w:val="24"/>
        </w:rPr>
      </w:pPr>
    </w:p>
    <w:p w:rsidR="00F47814" w:rsidRDefault="00F47814" w:rsidP="00C233C7">
      <w:pPr>
        <w:tabs>
          <w:tab w:val="left" w:pos="0"/>
        </w:tabs>
        <w:spacing w:afterLines="80" w:after="192"/>
        <w:rPr>
          <w:rFonts w:ascii="Arial" w:hAnsi="Arial" w:cs="Arial"/>
          <w:b/>
          <w:sz w:val="28"/>
          <w:u w:val="single"/>
        </w:rPr>
      </w:pPr>
    </w:p>
    <w:p w:rsidR="003D23B6" w:rsidRDefault="003D23B6" w:rsidP="00B90EF3">
      <w:pPr>
        <w:pStyle w:val="Heading4"/>
        <w:rPr>
          <w:snapToGrid w:val="0"/>
          <w:sz w:val="28"/>
          <w:u w:val="single"/>
        </w:rPr>
      </w:pPr>
    </w:p>
    <w:p w:rsidR="003D23B6" w:rsidRDefault="003D23B6">
      <w:pPr>
        <w:rPr>
          <w:rFonts w:ascii="Arial" w:hAnsi="Arial"/>
          <w:b/>
          <w:snapToGrid w:val="0"/>
          <w:sz w:val="28"/>
          <w:u w:val="single"/>
        </w:rPr>
      </w:pPr>
      <w:r>
        <w:rPr>
          <w:snapToGrid w:val="0"/>
          <w:sz w:val="28"/>
          <w:u w:val="single"/>
        </w:rPr>
        <w:br w:type="page"/>
      </w:r>
    </w:p>
    <w:p w:rsidR="00F717C1" w:rsidRPr="00B90EF3" w:rsidRDefault="00145115" w:rsidP="00B90EF3">
      <w:pPr>
        <w:pStyle w:val="Heading4"/>
        <w:rPr>
          <w:b w:val="0"/>
          <w:snapToGrid w:val="0"/>
          <w:sz w:val="28"/>
          <w:u w:val="single"/>
        </w:rPr>
      </w:pPr>
      <w:r w:rsidRPr="00B90EF3">
        <w:rPr>
          <w:snapToGrid w:val="0"/>
          <w:sz w:val="28"/>
          <w:u w:val="single"/>
        </w:rPr>
        <w:lastRenderedPageBreak/>
        <w:t xml:space="preserve">Policy Statement </w:t>
      </w:r>
      <w:r w:rsidR="00F47814" w:rsidRPr="00B90EF3">
        <w:rPr>
          <w:snapToGrid w:val="0"/>
          <w:sz w:val="28"/>
          <w:u w:val="single"/>
        </w:rPr>
        <w:t xml:space="preserve">5 </w:t>
      </w:r>
      <w:r w:rsidR="00F25E38" w:rsidRPr="00B90EF3">
        <w:rPr>
          <w:snapToGrid w:val="0"/>
          <w:sz w:val="28"/>
          <w:u w:val="single"/>
        </w:rPr>
        <w:t xml:space="preserve">– </w:t>
      </w:r>
      <w:r w:rsidRPr="00B90EF3">
        <w:rPr>
          <w:snapToGrid w:val="0"/>
          <w:sz w:val="28"/>
          <w:u w:val="single"/>
        </w:rPr>
        <w:t>Rating Equity</w:t>
      </w:r>
    </w:p>
    <w:p w:rsidR="00280E49" w:rsidRDefault="00280E49" w:rsidP="00C233C7">
      <w:pPr>
        <w:spacing w:afterLines="80" w:after="192"/>
        <w:rPr>
          <w:rFonts w:ascii="Arial" w:hAnsi="Arial" w:cs="Arial"/>
          <w:sz w:val="24"/>
          <w:szCs w:val="24"/>
        </w:rPr>
      </w:pPr>
    </w:p>
    <w:p w:rsidR="00145115" w:rsidRPr="00C233C7" w:rsidRDefault="00145115" w:rsidP="00C233C7">
      <w:pPr>
        <w:spacing w:afterLines="80" w:after="192"/>
        <w:rPr>
          <w:rFonts w:ascii="Arial" w:hAnsi="Arial" w:cs="Arial"/>
          <w:sz w:val="24"/>
          <w:szCs w:val="24"/>
        </w:rPr>
      </w:pPr>
      <w:r w:rsidRPr="00C233C7">
        <w:rPr>
          <w:rFonts w:ascii="Arial" w:hAnsi="Arial" w:cs="Arial"/>
          <w:sz w:val="24"/>
          <w:szCs w:val="24"/>
        </w:rPr>
        <w:t>The</w:t>
      </w:r>
      <w:r w:rsidR="008B5683" w:rsidRPr="00C233C7">
        <w:rPr>
          <w:rFonts w:ascii="Arial" w:hAnsi="Arial" w:cs="Arial"/>
          <w:sz w:val="24"/>
          <w:szCs w:val="24"/>
        </w:rPr>
        <w:t xml:space="preserve"> adopted rating structure has</w:t>
      </w:r>
      <w:r w:rsidRPr="00C233C7">
        <w:rPr>
          <w:rFonts w:ascii="Arial" w:hAnsi="Arial" w:cs="Arial"/>
          <w:sz w:val="24"/>
          <w:szCs w:val="24"/>
        </w:rPr>
        <w:t xml:space="preserve"> regard to the equity, benefit, ability-to-pay, efficiency and simplicity principles of taxation.</w:t>
      </w:r>
    </w:p>
    <w:p w:rsidR="009D32DC" w:rsidRDefault="00F05F33" w:rsidP="00C233C7">
      <w:pPr>
        <w:tabs>
          <w:tab w:val="left" w:pos="0"/>
        </w:tabs>
        <w:spacing w:afterLines="80" w:after="192"/>
        <w:rPr>
          <w:rFonts w:ascii="Arial" w:hAnsi="Arial" w:cs="Arial"/>
          <w:sz w:val="24"/>
          <w:szCs w:val="24"/>
        </w:rPr>
      </w:pPr>
      <w:r w:rsidRPr="00C233C7">
        <w:rPr>
          <w:rFonts w:ascii="Arial" w:hAnsi="Arial" w:cs="Arial"/>
          <w:sz w:val="24"/>
          <w:szCs w:val="24"/>
        </w:rPr>
        <w:t>B</w:t>
      </w:r>
      <w:r w:rsidR="009D32DC" w:rsidRPr="00C233C7">
        <w:rPr>
          <w:rFonts w:ascii="Arial" w:hAnsi="Arial" w:cs="Arial"/>
          <w:sz w:val="24"/>
          <w:szCs w:val="24"/>
        </w:rPr>
        <w:t xml:space="preserve">ased on a review of the impact on the ratepayers of the City of Adelaide, </w:t>
      </w:r>
      <w:r w:rsidR="008E723E" w:rsidRPr="00C233C7">
        <w:rPr>
          <w:rFonts w:ascii="Arial" w:hAnsi="Arial" w:cs="Arial"/>
          <w:sz w:val="24"/>
          <w:szCs w:val="24"/>
        </w:rPr>
        <w:t xml:space="preserve">Council has determined </w:t>
      </w:r>
      <w:r w:rsidR="009D32DC" w:rsidRPr="00C233C7">
        <w:rPr>
          <w:rFonts w:ascii="Arial" w:hAnsi="Arial" w:cs="Arial"/>
          <w:sz w:val="24"/>
          <w:szCs w:val="24"/>
        </w:rPr>
        <w:t>that it should ensure that all relevant land is assessed for rates</w:t>
      </w:r>
      <w:r w:rsidR="008E723E" w:rsidRPr="00C233C7">
        <w:rPr>
          <w:rFonts w:ascii="Arial" w:hAnsi="Arial" w:cs="Arial"/>
          <w:sz w:val="24"/>
          <w:szCs w:val="24"/>
        </w:rPr>
        <w:t>,</w:t>
      </w:r>
      <w:r w:rsidR="009D32DC" w:rsidRPr="00C233C7">
        <w:rPr>
          <w:rFonts w:ascii="Arial" w:hAnsi="Arial" w:cs="Arial"/>
          <w:sz w:val="24"/>
          <w:szCs w:val="24"/>
        </w:rPr>
        <w:t xml:space="preserve"> </w:t>
      </w:r>
      <w:r w:rsidR="008E723E" w:rsidRPr="00C233C7">
        <w:rPr>
          <w:rFonts w:ascii="Arial" w:hAnsi="Arial" w:cs="Arial"/>
          <w:sz w:val="24"/>
          <w:szCs w:val="24"/>
        </w:rPr>
        <w:t>and that t</w:t>
      </w:r>
      <w:r w:rsidR="009D32DC" w:rsidRPr="00C233C7">
        <w:rPr>
          <w:rFonts w:ascii="Arial" w:hAnsi="Arial" w:cs="Arial"/>
          <w:sz w:val="24"/>
          <w:szCs w:val="24"/>
        </w:rPr>
        <w:t>he provisions of the Local Government Act 1999 should be applied fairly and equitably to all landowners</w:t>
      </w:r>
      <w:r w:rsidR="0036417F" w:rsidRPr="00C233C7">
        <w:rPr>
          <w:rFonts w:ascii="Arial" w:hAnsi="Arial" w:cs="Arial"/>
          <w:sz w:val="24"/>
          <w:szCs w:val="24"/>
        </w:rPr>
        <w:t xml:space="preserve"> and occupiers</w:t>
      </w:r>
      <w:r w:rsidR="009D32DC" w:rsidRPr="00C233C7">
        <w:rPr>
          <w:rFonts w:ascii="Arial" w:hAnsi="Arial" w:cs="Arial"/>
          <w:sz w:val="24"/>
          <w:szCs w:val="24"/>
        </w:rPr>
        <w:t xml:space="preserve">. In applying this law Council should act fairly and equitably </w:t>
      </w:r>
      <w:r w:rsidR="00F243CD" w:rsidRPr="00C233C7">
        <w:rPr>
          <w:rFonts w:ascii="Arial" w:hAnsi="Arial" w:cs="Arial"/>
          <w:sz w:val="24"/>
          <w:szCs w:val="24"/>
        </w:rPr>
        <w:t>so that</w:t>
      </w:r>
      <w:r w:rsidR="009D32DC" w:rsidRPr="00C233C7">
        <w:rPr>
          <w:rFonts w:ascii="Arial" w:hAnsi="Arial" w:cs="Arial"/>
          <w:sz w:val="24"/>
          <w:szCs w:val="24"/>
        </w:rPr>
        <w:t xml:space="preserve"> identical land uses </w:t>
      </w:r>
      <w:r w:rsidR="00F243CD" w:rsidRPr="00C233C7">
        <w:rPr>
          <w:rFonts w:ascii="Arial" w:hAnsi="Arial" w:cs="Arial"/>
          <w:sz w:val="24"/>
          <w:szCs w:val="24"/>
        </w:rPr>
        <w:t>will</w:t>
      </w:r>
      <w:r w:rsidR="009D32DC" w:rsidRPr="00C233C7">
        <w:rPr>
          <w:rFonts w:ascii="Arial" w:hAnsi="Arial" w:cs="Arial"/>
          <w:sz w:val="24"/>
          <w:szCs w:val="24"/>
        </w:rPr>
        <w:t xml:space="preserve"> be treated in the same manner.</w:t>
      </w:r>
    </w:p>
    <w:p w:rsidR="00BF0159" w:rsidRDefault="00BF0159" w:rsidP="00BF0159">
      <w:pPr>
        <w:spacing w:afterLines="80" w:after="192"/>
        <w:rPr>
          <w:rFonts w:ascii="Arial" w:hAnsi="Arial" w:cs="Arial"/>
          <w:sz w:val="24"/>
          <w:szCs w:val="24"/>
        </w:rPr>
      </w:pPr>
      <w:r w:rsidRPr="004B1C1E">
        <w:rPr>
          <w:rFonts w:ascii="Arial" w:hAnsi="Arial" w:cs="Arial"/>
          <w:sz w:val="24"/>
          <w:szCs w:val="24"/>
        </w:rPr>
        <w:t>Adelaide City Council is committed to maintaining a transparent rating system; as a result Adelaide City Council ensure</w:t>
      </w:r>
      <w:r>
        <w:rPr>
          <w:rFonts w:ascii="Arial" w:hAnsi="Arial" w:cs="Arial"/>
          <w:sz w:val="24"/>
          <w:szCs w:val="24"/>
        </w:rPr>
        <w:t>s</w:t>
      </w:r>
      <w:r w:rsidRPr="004B1C1E">
        <w:rPr>
          <w:rFonts w:ascii="Arial" w:hAnsi="Arial" w:cs="Arial"/>
          <w:sz w:val="24"/>
          <w:szCs w:val="24"/>
        </w:rPr>
        <w:t xml:space="preserve"> that the rating policy is managed to ensure the greatest level of equity for our customers by maintaining a</w:t>
      </w:r>
      <w:r w:rsidR="00B90EF3">
        <w:rPr>
          <w:rFonts w:ascii="Arial" w:hAnsi="Arial" w:cs="Arial"/>
          <w:sz w:val="24"/>
          <w:szCs w:val="24"/>
        </w:rPr>
        <w:t xml:space="preserve"> </w:t>
      </w:r>
      <w:r w:rsidRPr="004B1C1E">
        <w:rPr>
          <w:rFonts w:ascii="Arial" w:hAnsi="Arial" w:cs="Arial"/>
          <w:sz w:val="24"/>
          <w:szCs w:val="24"/>
        </w:rPr>
        <w:t>non-punitive rating structure</w:t>
      </w:r>
      <w:r w:rsidR="00B90EF3">
        <w:rPr>
          <w:rFonts w:ascii="Arial" w:hAnsi="Arial" w:cs="Arial"/>
          <w:sz w:val="24"/>
          <w:szCs w:val="24"/>
        </w:rPr>
        <w:t>.</w:t>
      </w:r>
    </w:p>
    <w:p w:rsidR="00D82324" w:rsidRPr="00D82324" w:rsidRDefault="00D82324" w:rsidP="00D82324">
      <w:pPr>
        <w:spacing w:afterLines="80" w:after="192"/>
        <w:rPr>
          <w:rFonts w:ascii="Arial" w:hAnsi="Arial" w:cs="Arial"/>
          <w:sz w:val="24"/>
          <w:szCs w:val="24"/>
        </w:rPr>
      </w:pPr>
      <w:r w:rsidRPr="00D82324">
        <w:rPr>
          <w:rFonts w:ascii="Arial" w:hAnsi="Arial" w:cs="Arial"/>
          <w:sz w:val="24"/>
          <w:szCs w:val="24"/>
        </w:rPr>
        <w:t xml:space="preserve">Adelaide City Council considers equity and ability to pay as the guiding taxation principles when determining the rating structure. It has been concluded that implementation of a minimum rate would represent a regressive taxation structure and be against the guiding taxation principles mentioned above. </w:t>
      </w:r>
    </w:p>
    <w:p w:rsidR="00ED726C" w:rsidRPr="00C233C7" w:rsidRDefault="00ED726C" w:rsidP="00C233C7">
      <w:pPr>
        <w:tabs>
          <w:tab w:val="left" w:pos="0"/>
        </w:tabs>
        <w:spacing w:afterLines="80" w:after="192"/>
        <w:rPr>
          <w:rFonts w:ascii="Arial" w:hAnsi="Arial" w:cs="Arial"/>
          <w:sz w:val="24"/>
          <w:szCs w:val="24"/>
        </w:rPr>
      </w:pPr>
      <w:r w:rsidRPr="00C233C7">
        <w:rPr>
          <w:rFonts w:ascii="Arial" w:hAnsi="Arial" w:cs="Arial"/>
          <w:sz w:val="24"/>
          <w:szCs w:val="24"/>
        </w:rPr>
        <w:t>Some properties are exempt from paying council rates.  In certain circumstances rates levied against some properties are rebated according to mandatory provisions of the Local Government Act</w:t>
      </w:r>
      <w:r w:rsidR="00FF52FF">
        <w:rPr>
          <w:rFonts w:ascii="Arial" w:hAnsi="Arial" w:cs="Arial"/>
          <w:sz w:val="24"/>
          <w:szCs w:val="24"/>
        </w:rPr>
        <w:t xml:space="preserve"> 1999</w:t>
      </w:r>
      <w:r w:rsidRPr="00C233C7">
        <w:rPr>
          <w:rFonts w:ascii="Arial" w:hAnsi="Arial" w:cs="Arial"/>
          <w:sz w:val="24"/>
          <w:szCs w:val="24"/>
        </w:rPr>
        <w:t>.  Rates foregone through exemption or rebates must be contributed equitably across the remainder of the ratepayer base.  Council acts responsibly to only award exemptions and mandatory rebates where they are warranted so as to minimise this impact on the general community.</w:t>
      </w:r>
    </w:p>
    <w:p w:rsidR="00145115" w:rsidRPr="00C233C7" w:rsidRDefault="00145115" w:rsidP="00C233C7">
      <w:pPr>
        <w:tabs>
          <w:tab w:val="left" w:pos="0"/>
        </w:tabs>
        <w:spacing w:afterLines="80" w:after="192"/>
        <w:rPr>
          <w:rFonts w:ascii="Arial" w:hAnsi="Arial" w:cs="Arial"/>
          <w:b/>
          <w:sz w:val="24"/>
          <w:szCs w:val="24"/>
        </w:rPr>
      </w:pPr>
      <w:r w:rsidRPr="00C233C7">
        <w:rPr>
          <w:rFonts w:ascii="Arial" w:hAnsi="Arial" w:cs="Arial"/>
          <w:sz w:val="24"/>
          <w:szCs w:val="24"/>
        </w:rPr>
        <w:t xml:space="preserve">Equity and impact issues are best dealt with </w:t>
      </w:r>
      <w:r w:rsidR="00717460" w:rsidRPr="00C233C7">
        <w:rPr>
          <w:rFonts w:ascii="Arial" w:hAnsi="Arial" w:cs="Arial"/>
          <w:sz w:val="24"/>
          <w:szCs w:val="24"/>
        </w:rPr>
        <w:t>when considering</w:t>
      </w:r>
      <w:r w:rsidRPr="00C233C7">
        <w:rPr>
          <w:rFonts w:ascii="Arial" w:hAnsi="Arial" w:cs="Arial"/>
          <w:sz w:val="24"/>
          <w:szCs w:val="24"/>
        </w:rPr>
        <w:t xml:space="preserve"> all facets of </w:t>
      </w:r>
      <w:r w:rsidR="00C70472" w:rsidRPr="00C233C7">
        <w:rPr>
          <w:rFonts w:ascii="Arial" w:hAnsi="Arial" w:cs="Arial"/>
          <w:sz w:val="24"/>
          <w:szCs w:val="24"/>
        </w:rPr>
        <w:t>Council’s rating structure</w:t>
      </w:r>
      <w:r w:rsidRPr="00C233C7">
        <w:rPr>
          <w:rFonts w:ascii="Arial" w:hAnsi="Arial" w:cs="Arial"/>
          <w:sz w:val="24"/>
          <w:szCs w:val="24"/>
        </w:rPr>
        <w:t>, including valuation, rating and collection policies</w:t>
      </w:r>
      <w:r w:rsidR="00C70472" w:rsidRPr="00C233C7">
        <w:rPr>
          <w:rFonts w:ascii="Arial" w:hAnsi="Arial" w:cs="Arial"/>
          <w:sz w:val="24"/>
          <w:szCs w:val="24"/>
        </w:rPr>
        <w:t xml:space="preserve"> and practices</w:t>
      </w:r>
      <w:r w:rsidRPr="00C233C7">
        <w:rPr>
          <w:rFonts w:ascii="Arial" w:hAnsi="Arial" w:cs="Arial"/>
          <w:sz w:val="24"/>
          <w:szCs w:val="24"/>
        </w:rPr>
        <w:t>.</w:t>
      </w:r>
    </w:p>
    <w:p w:rsidR="009D32DC" w:rsidRPr="00C233C7" w:rsidRDefault="009D32DC" w:rsidP="00C233C7">
      <w:pPr>
        <w:tabs>
          <w:tab w:val="left" w:pos="0"/>
        </w:tabs>
        <w:spacing w:afterLines="80" w:after="192"/>
        <w:rPr>
          <w:rFonts w:ascii="Arial" w:hAnsi="Arial" w:cs="Arial"/>
          <w:sz w:val="24"/>
          <w:szCs w:val="24"/>
        </w:rPr>
      </w:pPr>
      <w:r w:rsidRPr="00C233C7">
        <w:rPr>
          <w:rFonts w:ascii="Arial" w:hAnsi="Arial" w:cs="Arial"/>
          <w:sz w:val="24"/>
          <w:szCs w:val="24"/>
        </w:rPr>
        <w:t xml:space="preserve">An assessment for the purposes of rating may be </w:t>
      </w:r>
      <w:r w:rsidR="00C70472" w:rsidRPr="00C233C7">
        <w:rPr>
          <w:rFonts w:ascii="Arial" w:hAnsi="Arial" w:cs="Arial"/>
          <w:sz w:val="24"/>
          <w:szCs w:val="24"/>
        </w:rPr>
        <w:t xml:space="preserve">made </w:t>
      </w:r>
      <w:r w:rsidRPr="00C233C7">
        <w:rPr>
          <w:rFonts w:ascii="Arial" w:hAnsi="Arial" w:cs="Arial"/>
          <w:sz w:val="24"/>
          <w:szCs w:val="24"/>
        </w:rPr>
        <w:t>against any piece of land subject to separate ownership or occupation or any aggregation of contiguous land subject to the same ownership or occupation.  In this context land has been defined to include buildings, structures or improvements.  For example, this include</w:t>
      </w:r>
      <w:r w:rsidR="00C70472" w:rsidRPr="00C233C7">
        <w:rPr>
          <w:rFonts w:ascii="Arial" w:hAnsi="Arial" w:cs="Arial"/>
          <w:sz w:val="24"/>
          <w:szCs w:val="24"/>
        </w:rPr>
        <w:t>s</w:t>
      </w:r>
      <w:r w:rsidRPr="00C233C7">
        <w:rPr>
          <w:rFonts w:ascii="Arial" w:hAnsi="Arial" w:cs="Arial"/>
          <w:sz w:val="24"/>
          <w:szCs w:val="24"/>
        </w:rPr>
        <w:t xml:space="preserve"> automatic teller machines, showcases, signage rights, advertising signs, radio </w:t>
      </w:r>
      <w:r w:rsidR="00D35B21" w:rsidRPr="00C233C7">
        <w:rPr>
          <w:rFonts w:ascii="Arial" w:hAnsi="Arial" w:cs="Arial"/>
          <w:sz w:val="24"/>
          <w:szCs w:val="24"/>
        </w:rPr>
        <w:t>and</w:t>
      </w:r>
      <w:r w:rsidRPr="00C233C7">
        <w:rPr>
          <w:rFonts w:ascii="Arial" w:hAnsi="Arial" w:cs="Arial"/>
          <w:sz w:val="24"/>
          <w:szCs w:val="24"/>
        </w:rPr>
        <w:t xml:space="preserve"> mobile telecommunication masts.</w:t>
      </w:r>
    </w:p>
    <w:p w:rsidR="00145115" w:rsidRPr="00C233C7" w:rsidRDefault="00D35B21" w:rsidP="00C233C7">
      <w:pPr>
        <w:tabs>
          <w:tab w:val="left" w:pos="0"/>
        </w:tabs>
        <w:spacing w:afterLines="80" w:after="192"/>
        <w:rPr>
          <w:rFonts w:ascii="Arial" w:hAnsi="Arial" w:cs="Arial"/>
          <w:sz w:val="24"/>
          <w:szCs w:val="24"/>
        </w:rPr>
      </w:pPr>
      <w:r w:rsidRPr="00C233C7">
        <w:rPr>
          <w:rFonts w:ascii="Arial" w:hAnsi="Arial" w:cs="Arial"/>
          <w:sz w:val="24"/>
          <w:szCs w:val="24"/>
        </w:rPr>
        <w:t xml:space="preserve">Adelaide City Council's practice is to assess all rateable property in the </w:t>
      </w:r>
      <w:r w:rsidR="00F243CD" w:rsidRPr="00C233C7">
        <w:rPr>
          <w:rFonts w:ascii="Arial" w:hAnsi="Arial" w:cs="Arial"/>
          <w:sz w:val="24"/>
          <w:szCs w:val="24"/>
        </w:rPr>
        <w:t>C</w:t>
      </w:r>
      <w:r w:rsidRPr="00C233C7">
        <w:rPr>
          <w:rFonts w:ascii="Arial" w:hAnsi="Arial" w:cs="Arial"/>
          <w:sz w:val="24"/>
          <w:szCs w:val="24"/>
        </w:rPr>
        <w:t xml:space="preserve">ity and to ensure that up to date </w:t>
      </w:r>
      <w:r w:rsidR="00FF52FF">
        <w:rPr>
          <w:rFonts w:ascii="Arial" w:hAnsi="Arial" w:cs="Arial"/>
          <w:sz w:val="24"/>
          <w:szCs w:val="24"/>
        </w:rPr>
        <w:t xml:space="preserve">market </w:t>
      </w:r>
      <w:r w:rsidRPr="00C233C7">
        <w:rPr>
          <w:rFonts w:ascii="Arial" w:hAnsi="Arial" w:cs="Arial"/>
          <w:sz w:val="24"/>
          <w:szCs w:val="24"/>
        </w:rPr>
        <w:t>information is used. New evidence is acted upon when received.</w:t>
      </w:r>
    </w:p>
    <w:p w:rsidR="00F25E38" w:rsidRPr="00FF52FF" w:rsidRDefault="00F920D7" w:rsidP="00FF52FF">
      <w:pPr>
        <w:pStyle w:val="Heading4"/>
        <w:rPr>
          <w:b w:val="0"/>
          <w:snapToGrid w:val="0"/>
          <w:sz w:val="28"/>
          <w:u w:val="single"/>
        </w:rPr>
      </w:pPr>
      <w:r w:rsidRPr="00C233C7">
        <w:rPr>
          <w:rFonts w:cs="Arial"/>
          <w:b w:val="0"/>
          <w:sz w:val="28"/>
          <w:u w:val="single"/>
        </w:rPr>
        <w:br w:type="page"/>
      </w:r>
      <w:r w:rsidR="00F25E38" w:rsidRPr="00FF52FF">
        <w:rPr>
          <w:snapToGrid w:val="0"/>
          <w:sz w:val="28"/>
          <w:u w:val="single"/>
        </w:rPr>
        <w:lastRenderedPageBreak/>
        <w:t xml:space="preserve">Policy Statement </w:t>
      </w:r>
      <w:r w:rsidR="00F47814" w:rsidRPr="00FF52FF">
        <w:rPr>
          <w:snapToGrid w:val="0"/>
          <w:sz w:val="28"/>
          <w:u w:val="single"/>
        </w:rPr>
        <w:t xml:space="preserve">6 </w:t>
      </w:r>
      <w:r w:rsidR="00F25E38" w:rsidRPr="00FF52FF">
        <w:rPr>
          <w:snapToGrid w:val="0"/>
          <w:sz w:val="28"/>
          <w:u w:val="single"/>
        </w:rPr>
        <w:t>– Payment of Rates</w:t>
      </w:r>
    </w:p>
    <w:p w:rsidR="00280E49" w:rsidRDefault="00280E49" w:rsidP="00C233C7">
      <w:pPr>
        <w:tabs>
          <w:tab w:val="left" w:pos="0"/>
        </w:tabs>
        <w:spacing w:afterLines="80" w:after="192"/>
        <w:rPr>
          <w:rFonts w:ascii="Arial" w:hAnsi="Arial" w:cs="Arial"/>
          <w:sz w:val="24"/>
          <w:szCs w:val="24"/>
        </w:rPr>
      </w:pPr>
    </w:p>
    <w:p w:rsidR="00F25E38" w:rsidRPr="00C233C7" w:rsidRDefault="00F25E38" w:rsidP="00C233C7">
      <w:pPr>
        <w:tabs>
          <w:tab w:val="left" w:pos="0"/>
        </w:tabs>
        <w:spacing w:afterLines="80" w:after="192"/>
        <w:rPr>
          <w:rFonts w:ascii="Arial" w:hAnsi="Arial" w:cs="Arial"/>
          <w:snapToGrid w:val="0"/>
          <w:color w:val="000000"/>
          <w:sz w:val="24"/>
          <w:szCs w:val="24"/>
        </w:rPr>
      </w:pPr>
      <w:r w:rsidRPr="00C233C7">
        <w:rPr>
          <w:rFonts w:ascii="Arial" w:hAnsi="Arial" w:cs="Arial"/>
          <w:sz w:val="24"/>
          <w:szCs w:val="24"/>
        </w:rPr>
        <w:t>Council</w:t>
      </w:r>
      <w:r w:rsidR="000E39F9" w:rsidRPr="00C233C7">
        <w:rPr>
          <w:rFonts w:ascii="Arial" w:hAnsi="Arial" w:cs="Arial"/>
          <w:sz w:val="24"/>
          <w:szCs w:val="24"/>
        </w:rPr>
        <w:t xml:space="preserve"> provides a quarterly billing </w:t>
      </w:r>
      <w:r w:rsidR="00FF52FF">
        <w:rPr>
          <w:rFonts w:ascii="Arial" w:hAnsi="Arial" w:cs="Arial"/>
          <w:sz w:val="24"/>
          <w:szCs w:val="24"/>
        </w:rPr>
        <w:t>cycle</w:t>
      </w:r>
      <w:r w:rsidR="00FF52FF" w:rsidRPr="00C233C7">
        <w:rPr>
          <w:rFonts w:ascii="Arial" w:hAnsi="Arial" w:cs="Arial"/>
          <w:sz w:val="24"/>
          <w:szCs w:val="24"/>
        </w:rPr>
        <w:t xml:space="preserve"> </w:t>
      </w:r>
      <w:r w:rsidRPr="00AC636B">
        <w:rPr>
          <w:rFonts w:ascii="Arial" w:hAnsi="Arial" w:cs="Arial"/>
          <w:sz w:val="24"/>
          <w:szCs w:val="24"/>
        </w:rPr>
        <w:t>in accordance with the provisions of the Local Government Act</w:t>
      </w:r>
      <w:r w:rsidRPr="00C233C7">
        <w:rPr>
          <w:rFonts w:ascii="Arial" w:hAnsi="Arial" w:cs="Arial"/>
          <w:sz w:val="24"/>
          <w:szCs w:val="24"/>
        </w:rPr>
        <w:t xml:space="preserve"> 1999.</w:t>
      </w:r>
    </w:p>
    <w:p w:rsidR="00F25E38" w:rsidRPr="00C233C7" w:rsidRDefault="004A600C" w:rsidP="00C233C7">
      <w:pPr>
        <w:pStyle w:val="BodyText3"/>
        <w:tabs>
          <w:tab w:val="left" w:pos="0"/>
        </w:tabs>
        <w:spacing w:afterLines="80" w:after="192"/>
        <w:rPr>
          <w:rFonts w:ascii="Arial" w:hAnsi="Arial" w:cs="Arial"/>
          <w:sz w:val="24"/>
          <w:szCs w:val="24"/>
        </w:rPr>
      </w:pPr>
      <w:r w:rsidRPr="00C233C7">
        <w:rPr>
          <w:rFonts w:ascii="Arial" w:hAnsi="Arial" w:cs="Arial"/>
          <w:sz w:val="24"/>
          <w:szCs w:val="24"/>
        </w:rPr>
        <w:t>T</w:t>
      </w:r>
      <w:r w:rsidR="00F25E38" w:rsidRPr="00C233C7">
        <w:rPr>
          <w:rFonts w:ascii="Arial" w:hAnsi="Arial" w:cs="Arial"/>
          <w:sz w:val="24"/>
          <w:szCs w:val="24"/>
        </w:rPr>
        <w:t xml:space="preserve">he quarterly </w:t>
      </w:r>
      <w:r w:rsidR="00C2275B" w:rsidRPr="00C233C7">
        <w:rPr>
          <w:rFonts w:ascii="Arial" w:hAnsi="Arial" w:cs="Arial"/>
          <w:sz w:val="24"/>
          <w:szCs w:val="24"/>
        </w:rPr>
        <w:t xml:space="preserve">billing cycle has been found to </w:t>
      </w:r>
      <w:r w:rsidR="00F25E38" w:rsidRPr="00C233C7">
        <w:rPr>
          <w:rFonts w:ascii="Arial" w:hAnsi="Arial" w:cs="Arial"/>
          <w:sz w:val="24"/>
          <w:szCs w:val="24"/>
        </w:rPr>
        <w:t>allow for a balance between the cash</w:t>
      </w:r>
      <w:r w:rsidR="00C47C27" w:rsidRPr="00C233C7">
        <w:rPr>
          <w:rFonts w:ascii="Arial" w:hAnsi="Arial" w:cs="Arial"/>
          <w:sz w:val="24"/>
          <w:szCs w:val="24"/>
        </w:rPr>
        <w:t xml:space="preserve"> </w:t>
      </w:r>
      <w:r w:rsidR="00993984" w:rsidRPr="00C233C7">
        <w:rPr>
          <w:rFonts w:ascii="Arial" w:hAnsi="Arial" w:cs="Arial"/>
          <w:sz w:val="24"/>
          <w:szCs w:val="24"/>
        </w:rPr>
        <w:t>flow of most r</w:t>
      </w:r>
      <w:r w:rsidR="00F25E38" w:rsidRPr="00C233C7">
        <w:rPr>
          <w:rFonts w:ascii="Arial" w:hAnsi="Arial" w:cs="Arial"/>
          <w:sz w:val="24"/>
          <w:szCs w:val="24"/>
        </w:rPr>
        <w:t>atepayers and the need to ensure su</w:t>
      </w:r>
      <w:r w:rsidR="00F5694A" w:rsidRPr="00C233C7">
        <w:rPr>
          <w:rFonts w:ascii="Arial" w:hAnsi="Arial" w:cs="Arial"/>
          <w:sz w:val="24"/>
          <w:szCs w:val="24"/>
        </w:rPr>
        <w:t>fficient funds for the Council.</w:t>
      </w:r>
    </w:p>
    <w:p w:rsidR="00775CEC" w:rsidRDefault="00DA69D3" w:rsidP="00C233C7">
      <w:pPr>
        <w:pStyle w:val="BodyText3"/>
        <w:tabs>
          <w:tab w:val="left" w:pos="0"/>
        </w:tabs>
        <w:spacing w:afterLines="80" w:after="192"/>
        <w:rPr>
          <w:rFonts w:ascii="Arial" w:hAnsi="Arial" w:cs="Arial"/>
          <w:sz w:val="24"/>
          <w:szCs w:val="24"/>
        </w:rPr>
      </w:pPr>
      <w:r w:rsidRPr="00C233C7">
        <w:rPr>
          <w:rFonts w:ascii="Arial" w:hAnsi="Arial" w:cs="Arial"/>
          <w:sz w:val="24"/>
          <w:szCs w:val="24"/>
        </w:rPr>
        <w:t xml:space="preserve">Council </w:t>
      </w:r>
      <w:r w:rsidR="00FF52FF">
        <w:rPr>
          <w:rFonts w:ascii="Arial" w:hAnsi="Arial" w:cs="Arial"/>
          <w:sz w:val="24"/>
          <w:szCs w:val="24"/>
        </w:rPr>
        <w:t xml:space="preserve">also </w:t>
      </w:r>
      <w:r w:rsidRPr="00C233C7">
        <w:rPr>
          <w:rFonts w:ascii="Arial" w:hAnsi="Arial" w:cs="Arial"/>
          <w:sz w:val="24"/>
          <w:szCs w:val="24"/>
        </w:rPr>
        <w:t xml:space="preserve">offers a range of </w:t>
      </w:r>
      <w:r w:rsidR="00FF52FF">
        <w:rPr>
          <w:rFonts w:ascii="Arial" w:hAnsi="Arial" w:cs="Arial"/>
          <w:sz w:val="24"/>
          <w:szCs w:val="24"/>
        </w:rPr>
        <w:t xml:space="preserve">different </w:t>
      </w:r>
      <w:r w:rsidRPr="00C233C7">
        <w:rPr>
          <w:rFonts w:ascii="Arial" w:hAnsi="Arial" w:cs="Arial"/>
          <w:sz w:val="24"/>
          <w:szCs w:val="24"/>
        </w:rPr>
        <w:t>payment options for</w:t>
      </w:r>
      <w:r w:rsidR="00F5694A" w:rsidRPr="00C233C7">
        <w:rPr>
          <w:rFonts w:ascii="Arial" w:hAnsi="Arial" w:cs="Arial"/>
          <w:sz w:val="24"/>
          <w:szCs w:val="24"/>
        </w:rPr>
        <w:t xml:space="preserve"> the convenience of ratepayers</w:t>
      </w:r>
      <w:r w:rsidR="00FF52FF">
        <w:rPr>
          <w:rFonts w:ascii="Arial" w:hAnsi="Arial" w:cs="Arial"/>
          <w:sz w:val="24"/>
          <w:szCs w:val="24"/>
        </w:rPr>
        <w:t>, including the choice to automatically pay rates on time via monthly direct debit instalments.</w:t>
      </w:r>
    </w:p>
    <w:p w:rsidR="00AC636B" w:rsidRPr="00C233C7" w:rsidRDefault="00AC636B" w:rsidP="00C233C7">
      <w:pPr>
        <w:pStyle w:val="BodyText3"/>
        <w:tabs>
          <w:tab w:val="left" w:pos="0"/>
        </w:tabs>
        <w:spacing w:afterLines="80" w:after="192"/>
        <w:rPr>
          <w:rFonts w:ascii="Arial" w:hAnsi="Arial" w:cs="Arial"/>
          <w:sz w:val="24"/>
          <w:szCs w:val="24"/>
        </w:rPr>
      </w:pPr>
    </w:p>
    <w:p w:rsidR="00F64F38" w:rsidRPr="00FF52FF" w:rsidRDefault="00E60FE3" w:rsidP="00FF52FF">
      <w:pPr>
        <w:pStyle w:val="Heading4"/>
        <w:rPr>
          <w:b w:val="0"/>
          <w:snapToGrid w:val="0"/>
          <w:sz w:val="28"/>
          <w:u w:val="single"/>
        </w:rPr>
      </w:pPr>
      <w:r w:rsidRPr="00C233C7">
        <w:rPr>
          <w:rFonts w:cs="Arial"/>
          <w:b w:val="0"/>
          <w:sz w:val="28"/>
          <w:szCs w:val="28"/>
          <w:u w:val="single"/>
        </w:rPr>
        <w:br w:type="page"/>
      </w:r>
      <w:r w:rsidR="002E02F4" w:rsidRPr="00FF52FF">
        <w:rPr>
          <w:snapToGrid w:val="0"/>
          <w:sz w:val="28"/>
          <w:u w:val="single"/>
        </w:rPr>
        <w:lastRenderedPageBreak/>
        <w:t xml:space="preserve">Policy Statement </w:t>
      </w:r>
      <w:r w:rsidR="00F47814" w:rsidRPr="00FF52FF">
        <w:rPr>
          <w:snapToGrid w:val="0"/>
          <w:sz w:val="28"/>
          <w:u w:val="single"/>
        </w:rPr>
        <w:t xml:space="preserve">7 </w:t>
      </w:r>
      <w:r w:rsidR="00F64F38" w:rsidRPr="00FF52FF">
        <w:rPr>
          <w:snapToGrid w:val="0"/>
          <w:sz w:val="28"/>
          <w:u w:val="single"/>
        </w:rPr>
        <w:t>– Rate Rebates</w:t>
      </w:r>
    </w:p>
    <w:p w:rsidR="00C17ED0" w:rsidRDefault="00C17ED0" w:rsidP="00C233C7">
      <w:pPr>
        <w:tabs>
          <w:tab w:val="left" w:pos="0"/>
        </w:tabs>
        <w:spacing w:afterLines="80" w:after="192"/>
        <w:rPr>
          <w:rFonts w:ascii="Arial" w:hAnsi="Arial" w:cs="Arial"/>
          <w:sz w:val="24"/>
          <w:szCs w:val="24"/>
        </w:rPr>
      </w:pPr>
    </w:p>
    <w:p w:rsidR="000D4359" w:rsidRPr="00C233C7" w:rsidRDefault="000D4359" w:rsidP="00C233C7">
      <w:pPr>
        <w:tabs>
          <w:tab w:val="left" w:pos="0"/>
        </w:tabs>
        <w:spacing w:afterLines="80" w:after="192"/>
        <w:rPr>
          <w:rFonts w:ascii="Arial" w:hAnsi="Arial" w:cs="Arial"/>
          <w:sz w:val="24"/>
          <w:szCs w:val="24"/>
        </w:rPr>
      </w:pPr>
      <w:r w:rsidRPr="00C233C7">
        <w:rPr>
          <w:rFonts w:ascii="Arial" w:hAnsi="Arial" w:cs="Arial"/>
          <w:sz w:val="24"/>
          <w:szCs w:val="24"/>
        </w:rPr>
        <w:t xml:space="preserve">The Local Government Act </w:t>
      </w:r>
      <w:r w:rsidR="00F47814">
        <w:rPr>
          <w:rFonts w:ascii="Arial" w:hAnsi="Arial" w:cs="Arial"/>
          <w:sz w:val="24"/>
          <w:szCs w:val="24"/>
        </w:rPr>
        <w:t xml:space="preserve">1999 </w:t>
      </w:r>
      <w:r w:rsidRPr="00C233C7">
        <w:rPr>
          <w:rFonts w:ascii="Arial" w:hAnsi="Arial" w:cs="Arial"/>
          <w:sz w:val="24"/>
          <w:szCs w:val="24"/>
        </w:rPr>
        <w:t>provides for rebates on council rates as follows:</w:t>
      </w:r>
    </w:p>
    <w:p w:rsidR="000D4359" w:rsidRPr="00C233C7" w:rsidRDefault="000D4359" w:rsidP="00C233C7">
      <w:pPr>
        <w:numPr>
          <w:ilvl w:val="0"/>
          <w:numId w:val="4"/>
        </w:numPr>
        <w:tabs>
          <w:tab w:val="left" w:pos="3402"/>
        </w:tabs>
        <w:autoSpaceDE w:val="0"/>
        <w:autoSpaceDN w:val="0"/>
        <w:adjustRightInd w:val="0"/>
        <w:spacing w:afterLines="80" w:after="192"/>
        <w:rPr>
          <w:rFonts w:ascii="Arial" w:hAnsi="Arial" w:cs="Arial"/>
          <w:sz w:val="24"/>
          <w:szCs w:val="24"/>
        </w:rPr>
      </w:pPr>
      <w:r w:rsidRPr="00C233C7">
        <w:rPr>
          <w:rFonts w:ascii="Arial" w:hAnsi="Arial" w:cs="Arial"/>
          <w:sz w:val="24"/>
          <w:szCs w:val="24"/>
        </w:rPr>
        <w:t>Mandatory Rebates</w:t>
      </w:r>
      <w:r w:rsidRPr="00C233C7">
        <w:rPr>
          <w:rFonts w:ascii="Arial" w:hAnsi="Arial" w:cs="Arial"/>
          <w:sz w:val="24"/>
          <w:szCs w:val="24"/>
        </w:rPr>
        <w:tab/>
        <w:t>Sections 159 to 165</w:t>
      </w:r>
    </w:p>
    <w:p w:rsidR="000D4359" w:rsidRPr="00C233C7" w:rsidRDefault="000D4359" w:rsidP="00C233C7">
      <w:pPr>
        <w:numPr>
          <w:ilvl w:val="0"/>
          <w:numId w:val="4"/>
        </w:numPr>
        <w:tabs>
          <w:tab w:val="left" w:pos="3402"/>
        </w:tabs>
        <w:autoSpaceDE w:val="0"/>
        <w:autoSpaceDN w:val="0"/>
        <w:adjustRightInd w:val="0"/>
        <w:spacing w:afterLines="80" w:after="192"/>
        <w:rPr>
          <w:rFonts w:ascii="Arial" w:hAnsi="Arial" w:cs="Arial"/>
          <w:sz w:val="24"/>
          <w:szCs w:val="24"/>
        </w:rPr>
      </w:pPr>
      <w:r w:rsidRPr="00C233C7">
        <w:rPr>
          <w:rFonts w:ascii="Arial" w:hAnsi="Arial" w:cs="Arial"/>
          <w:sz w:val="24"/>
          <w:szCs w:val="24"/>
        </w:rPr>
        <w:t>Discretionary Rebates</w:t>
      </w:r>
      <w:r w:rsidRPr="00C233C7">
        <w:rPr>
          <w:rFonts w:ascii="Arial" w:hAnsi="Arial" w:cs="Arial"/>
          <w:sz w:val="24"/>
          <w:szCs w:val="24"/>
        </w:rPr>
        <w:tab/>
        <w:t>Section 166</w:t>
      </w:r>
    </w:p>
    <w:p w:rsidR="000D4359" w:rsidRPr="00C233C7" w:rsidRDefault="000D4359" w:rsidP="00C233C7">
      <w:pPr>
        <w:tabs>
          <w:tab w:val="right" w:pos="7371"/>
        </w:tabs>
        <w:spacing w:afterLines="80" w:after="192"/>
        <w:rPr>
          <w:rFonts w:ascii="Arial" w:hAnsi="Arial" w:cs="Arial"/>
          <w:b/>
          <w:i/>
          <w:sz w:val="24"/>
          <w:szCs w:val="24"/>
        </w:rPr>
      </w:pPr>
      <w:r w:rsidRPr="00C233C7">
        <w:rPr>
          <w:rFonts w:ascii="Arial" w:hAnsi="Arial" w:cs="Arial"/>
          <w:b/>
          <w:i/>
          <w:sz w:val="24"/>
          <w:szCs w:val="24"/>
        </w:rPr>
        <w:t>Mandatory Rebates</w:t>
      </w:r>
    </w:p>
    <w:p w:rsidR="000D4359" w:rsidRDefault="000D4359" w:rsidP="00C233C7">
      <w:pPr>
        <w:tabs>
          <w:tab w:val="left" w:pos="0"/>
        </w:tabs>
        <w:spacing w:afterLines="80" w:after="192"/>
        <w:rPr>
          <w:rFonts w:ascii="Arial" w:hAnsi="Arial" w:cs="Arial"/>
          <w:sz w:val="24"/>
          <w:szCs w:val="24"/>
        </w:rPr>
      </w:pPr>
      <w:r w:rsidRPr="00C233C7">
        <w:rPr>
          <w:rFonts w:ascii="Arial" w:hAnsi="Arial" w:cs="Arial"/>
          <w:sz w:val="24"/>
          <w:szCs w:val="24"/>
        </w:rPr>
        <w:t xml:space="preserve">Rebates of rates will be granted to ratepayers when the application satisfies the eligibility criteria for Mandatory Rebates under Sections 159 to Section 165 of the Local Government Act 1999.  Specific provisions are made for land used for health services, community services, religious purposes, the Royal Zoological Society and educational purposes. Where applications do not meet the eligibility criteria for a mandatory rebate, an applicant may apply for a rebate of rates under the discretionary rebate criteria. </w:t>
      </w:r>
    </w:p>
    <w:p w:rsidR="000D4359" w:rsidRPr="00C233C7" w:rsidRDefault="000D4359" w:rsidP="00C233C7">
      <w:pPr>
        <w:tabs>
          <w:tab w:val="right" w:pos="7371"/>
        </w:tabs>
        <w:spacing w:afterLines="80" w:after="192"/>
        <w:rPr>
          <w:rFonts w:ascii="Arial" w:hAnsi="Arial" w:cs="Arial"/>
          <w:b/>
          <w:i/>
          <w:sz w:val="24"/>
          <w:szCs w:val="24"/>
        </w:rPr>
      </w:pPr>
      <w:r w:rsidRPr="00C233C7">
        <w:rPr>
          <w:rFonts w:ascii="Arial" w:hAnsi="Arial" w:cs="Arial"/>
          <w:b/>
          <w:i/>
          <w:sz w:val="24"/>
          <w:szCs w:val="24"/>
        </w:rPr>
        <w:t>Discretionary Rebates</w:t>
      </w:r>
    </w:p>
    <w:p w:rsidR="000D4359" w:rsidRPr="00C233C7" w:rsidRDefault="000D4359" w:rsidP="00C233C7">
      <w:pPr>
        <w:tabs>
          <w:tab w:val="left" w:pos="0"/>
        </w:tabs>
        <w:spacing w:afterLines="80" w:after="192"/>
        <w:rPr>
          <w:rFonts w:ascii="Arial" w:hAnsi="Arial" w:cs="Arial"/>
          <w:sz w:val="24"/>
          <w:szCs w:val="24"/>
        </w:rPr>
      </w:pPr>
      <w:r w:rsidRPr="00C233C7">
        <w:rPr>
          <w:rFonts w:ascii="Arial" w:hAnsi="Arial" w:cs="Arial"/>
          <w:sz w:val="24"/>
          <w:szCs w:val="24"/>
        </w:rPr>
        <w:t xml:space="preserve">Discretionary rebates are reviewed on a case-by-case basis </w:t>
      </w:r>
      <w:r w:rsidR="00FF52FF">
        <w:rPr>
          <w:rFonts w:ascii="Arial" w:hAnsi="Arial" w:cs="Arial"/>
          <w:sz w:val="24"/>
          <w:szCs w:val="24"/>
        </w:rPr>
        <w:t>in accordance with Council’s Discretionary Rate Rebate Policy.</w:t>
      </w:r>
      <w:r w:rsidRPr="00C233C7">
        <w:rPr>
          <w:rFonts w:ascii="Arial" w:hAnsi="Arial" w:cs="Arial"/>
          <w:sz w:val="24"/>
          <w:szCs w:val="24"/>
        </w:rPr>
        <w:t xml:space="preserve">  Applications must be made in writing, explaining the need for financial assistance. </w:t>
      </w:r>
      <w:r w:rsidR="00FF52FF">
        <w:rPr>
          <w:rFonts w:ascii="Arial" w:hAnsi="Arial" w:cs="Arial"/>
          <w:sz w:val="24"/>
          <w:szCs w:val="24"/>
        </w:rPr>
        <w:t xml:space="preserve"> </w:t>
      </w:r>
      <w:r w:rsidRPr="00C233C7">
        <w:rPr>
          <w:rFonts w:ascii="Arial" w:hAnsi="Arial" w:cs="Arial"/>
          <w:sz w:val="24"/>
          <w:szCs w:val="24"/>
        </w:rPr>
        <w:t xml:space="preserve">Sufficient information and supporting documentary evidence must be included. </w:t>
      </w:r>
    </w:p>
    <w:p w:rsidR="00E71D56" w:rsidRDefault="00F64F38" w:rsidP="00C233C7">
      <w:pPr>
        <w:spacing w:afterLines="80" w:after="192"/>
        <w:rPr>
          <w:rFonts w:ascii="Arial" w:hAnsi="Arial" w:cs="Arial"/>
          <w:sz w:val="24"/>
          <w:szCs w:val="24"/>
        </w:rPr>
      </w:pPr>
      <w:r w:rsidRPr="00C233C7">
        <w:rPr>
          <w:rFonts w:ascii="Arial" w:hAnsi="Arial" w:cs="Arial"/>
          <w:sz w:val="24"/>
          <w:szCs w:val="24"/>
        </w:rPr>
        <w:t xml:space="preserve">All assessment criteria will be </w:t>
      </w:r>
      <w:r w:rsidR="006B6AA7" w:rsidRPr="00C233C7">
        <w:rPr>
          <w:rFonts w:ascii="Arial" w:hAnsi="Arial" w:cs="Arial"/>
          <w:sz w:val="24"/>
          <w:szCs w:val="24"/>
        </w:rPr>
        <w:t xml:space="preserve">applied </w:t>
      </w:r>
      <w:r w:rsidRPr="00C233C7">
        <w:rPr>
          <w:rFonts w:ascii="Arial" w:hAnsi="Arial" w:cs="Arial"/>
          <w:sz w:val="24"/>
          <w:szCs w:val="24"/>
        </w:rPr>
        <w:t xml:space="preserve">fairly and equitably to each application on </w:t>
      </w:r>
      <w:r w:rsidR="00660BA1">
        <w:rPr>
          <w:rFonts w:ascii="Arial" w:hAnsi="Arial" w:cs="Arial"/>
          <w:sz w:val="24"/>
          <w:szCs w:val="24"/>
        </w:rPr>
        <w:t>merit.</w:t>
      </w:r>
    </w:p>
    <w:p w:rsidR="00660BA1" w:rsidRDefault="00660BA1">
      <w:pPr>
        <w:rPr>
          <w:rFonts w:ascii="Arial" w:hAnsi="Arial" w:cs="Arial"/>
          <w:sz w:val="24"/>
          <w:szCs w:val="24"/>
        </w:rPr>
      </w:pPr>
      <w:r>
        <w:rPr>
          <w:rFonts w:ascii="Arial" w:hAnsi="Arial" w:cs="Arial"/>
          <w:sz w:val="24"/>
          <w:szCs w:val="24"/>
        </w:rPr>
        <w:br w:type="page"/>
      </w:r>
    </w:p>
    <w:p w:rsidR="006F4C7D" w:rsidRPr="00660BA1" w:rsidRDefault="00BE7C3E" w:rsidP="00660BA1">
      <w:pPr>
        <w:pStyle w:val="Heading4"/>
        <w:rPr>
          <w:snapToGrid w:val="0"/>
          <w:sz w:val="28"/>
          <w:u w:val="single"/>
        </w:rPr>
      </w:pPr>
      <w:r w:rsidRPr="00660BA1">
        <w:rPr>
          <w:snapToGrid w:val="0"/>
          <w:sz w:val="28"/>
          <w:u w:val="single"/>
        </w:rPr>
        <w:lastRenderedPageBreak/>
        <w:t xml:space="preserve">Policy Statement </w:t>
      </w:r>
      <w:r w:rsidR="00C17ED0" w:rsidRPr="00660BA1">
        <w:rPr>
          <w:snapToGrid w:val="0"/>
          <w:sz w:val="28"/>
          <w:u w:val="single"/>
        </w:rPr>
        <w:t xml:space="preserve">8 </w:t>
      </w:r>
      <w:r w:rsidR="00F25E38" w:rsidRPr="00660BA1">
        <w:rPr>
          <w:snapToGrid w:val="0"/>
          <w:sz w:val="28"/>
          <w:u w:val="single"/>
        </w:rPr>
        <w:t>–</w:t>
      </w:r>
      <w:r w:rsidR="00D824DC" w:rsidRPr="00660BA1">
        <w:rPr>
          <w:snapToGrid w:val="0"/>
          <w:sz w:val="28"/>
          <w:u w:val="single"/>
        </w:rPr>
        <w:t xml:space="preserve"> </w:t>
      </w:r>
      <w:r w:rsidR="00F25E38" w:rsidRPr="00660BA1">
        <w:rPr>
          <w:snapToGrid w:val="0"/>
          <w:sz w:val="28"/>
          <w:u w:val="single"/>
        </w:rPr>
        <w:t xml:space="preserve">Postponement </w:t>
      </w:r>
      <w:r w:rsidRPr="00660BA1">
        <w:rPr>
          <w:snapToGrid w:val="0"/>
          <w:sz w:val="28"/>
          <w:u w:val="single"/>
        </w:rPr>
        <w:t>of Rates</w:t>
      </w:r>
    </w:p>
    <w:p w:rsidR="00280E49" w:rsidRDefault="00280E49" w:rsidP="00C233C7">
      <w:pPr>
        <w:tabs>
          <w:tab w:val="left" w:pos="0"/>
        </w:tabs>
        <w:spacing w:afterLines="80" w:after="192"/>
        <w:rPr>
          <w:rFonts w:ascii="Arial" w:hAnsi="Arial" w:cs="Arial"/>
          <w:sz w:val="24"/>
          <w:szCs w:val="24"/>
        </w:rPr>
      </w:pPr>
    </w:p>
    <w:p w:rsidR="009B78B0" w:rsidRDefault="009B78B0" w:rsidP="00C233C7">
      <w:pPr>
        <w:tabs>
          <w:tab w:val="left" w:pos="0"/>
        </w:tabs>
        <w:spacing w:afterLines="80" w:after="192"/>
        <w:rPr>
          <w:rFonts w:ascii="Arial" w:hAnsi="Arial" w:cs="Arial"/>
          <w:sz w:val="24"/>
          <w:szCs w:val="24"/>
        </w:rPr>
      </w:pPr>
      <w:r>
        <w:rPr>
          <w:rFonts w:ascii="Arial" w:hAnsi="Arial" w:cs="Arial"/>
          <w:sz w:val="24"/>
          <w:szCs w:val="24"/>
        </w:rPr>
        <w:t xml:space="preserve">Under certain circumstances, ratepayers will be able to postpone payment of their rates.  </w:t>
      </w:r>
      <w:r w:rsidRPr="00C233C7">
        <w:rPr>
          <w:rFonts w:ascii="Arial" w:hAnsi="Arial" w:cs="Arial"/>
          <w:sz w:val="24"/>
          <w:szCs w:val="24"/>
        </w:rPr>
        <w:t>The postponed amount is subject to a monthly interest charge, with the accrued debt being payable on the disposal or sale of the property.  The debt may be paid at an earlier time at the ratepayer’s discretion.</w:t>
      </w:r>
    </w:p>
    <w:p w:rsidR="0020726A" w:rsidRPr="00C233C7" w:rsidRDefault="0020726A" w:rsidP="00C233C7">
      <w:pPr>
        <w:tabs>
          <w:tab w:val="left" w:pos="0"/>
        </w:tabs>
        <w:spacing w:afterLines="80" w:after="192"/>
        <w:rPr>
          <w:rFonts w:ascii="Arial" w:hAnsi="Arial" w:cs="Arial"/>
          <w:b/>
          <w:i/>
          <w:sz w:val="24"/>
          <w:szCs w:val="24"/>
        </w:rPr>
      </w:pPr>
      <w:r w:rsidRPr="00C233C7">
        <w:rPr>
          <w:rFonts w:ascii="Arial" w:hAnsi="Arial" w:cs="Arial"/>
          <w:b/>
          <w:i/>
          <w:sz w:val="24"/>
          <w:szCs w:val="24"/>
        </w:rPr>
        <w:t>Seniors Postponements</w:t>
      </w:r>
    </w:p>
    <w:p w:rsidR="006358CF" w:rsidRPr="00C233C7" w:rsidRDefault="00466857" w:rsidP="00C233C7">
      <w:pPr>
        <w:tabs>
          <w:tab w:val="left" w:pos="0"/>
        </w:tabs>
        <w:spacing w:afterLines="80" w:after="192"/>
        <w:rPr>
          <w:rFonts w:ascii="Arial" w:hAnsi="Arial" w:cs="Arial"/>
          <w:sz w:val="24"/>
          <w:szCs w:val="24"/>
        </w:rPr>
      </w:pPr>
      <w:r>
        <w:rPr>
          <w:rFonts w:ascii="Arial" w:hAnsi="Arial" w:cs="Arial"/>
          <w:sz w:val="24"/>
          <w:szCs w:val="24"/>
        </w:rPr>
        <w:t>The</w:t>
      </w:r>
      <w:r w:rsidR="006358CF" w:rsidRPr="00C233C7">
        <w:rPr>
          <w:rFonts w:ascii="Arial" w:hAnsi="Arial" w:cs="Arial"/>
          <w:sz w:val="24"/>
          <w:szCs w:val="24"/>
        </w:rPr>
        <w:t xml:space="preserve"> Local Government Act </w:t>
      </w:r>
      <w:r w:rsidR="00660BA1">
        <w:rPr>
          <w:rFonts w:ascii="Arial" w:hAnsi="Arial" w:cs="Arial"/>
          <w:sz w:val="24"/>
          <w:szCs w:val="24"/>
        </w:rPr>
        <w:t xml:space="preserve">1999 </w:t>
      </w:r>
      <w:r w:rsidR="006358CF" w:rsidRPr="00C233C7">
        <w:rPr>
          <w:rFonts w:ascii="Arial" w:hAnsi="Arial" w:cs="Arial"/>
          <w:sz w:val="24"/>
          <w:szCs w:val="24"/>
        </w:rPr>
        <w:t>provide</w:t>
      </w:r>
      <w:r>
        <w:rPr>
          <w:rFonts w:ascii="Arial" w:hAnsi="Arial" w:cs="Arial"/>
          <w:sz w:val="24"/>
          <w:szCs w:val="24"/>
        </w:rPr>
        <w:t>s</w:t>
      </w:r>
      <w:r w:rsidR="006358CF" w:rsidRPr="00C233C7">
        <w:rPr>
          <w:rFonts w:ascii="Arial" w:hAnsi="Arial" w:cs="Arial"/>
          <w:sz w:val="24"/>
          <w:szCs w:val="24"/>
        </w:rPr>
        <w:t xml:space="preserve"> the option for </w:t>
      </w:r>
      <w:r w:rsidR="00323197" w:rsidRPr="00C233C7">
        <w:rPr>
          <w:rFonts w:ascii="Arial" w:hAnsi="Arial" w:cs="Arial"/>
          <w:sz w:val="24"/>
          <w:szCs w:val="24"/>
        </w:rPr>
        <w:t xml:space="preserve">eligible </w:t>
      </w:r>
      <w:r w:rsidR="006358CF" w:rsidRPr="00C233C7">
        <w:rPr>
          <w:rFonts w:ascii="Arial" w:hAnsi="Arial" w:cs="Arial"/>
          <w:sz w:val="24"/>
          <w:szCs w:val="24"/>
        </w:rPr>
        <w:t>Seniors Card holders to apply to postpone part of their Council rates</w:t>
      </w:r>
      <w:r w:rsidR="009B78B0" w:rsidRPr="00DD7659">
        <w:rPr>
          <w:rFonts w:ascii="Arial" w:hAnsi="Arial" w:cs="Arial"/>
          <w:sz w:val="24"/>
          <w:szCs w:val="24"/>
        </w:rPr>
        <w:t>.</w:t>
      </w:r>
      <w:r w:rsidR="009B78B0">
        <w:rPr>
          <w:rFonts w:ascii="Arial" w:hAnsi="Arial" w:cs="Arial"/>
          <w:sz w:val="24"/>
          <w:szCs w:val="24"/>
        </w:rPr>
        <w:t xml:space="preserve"> </w:t>
      </w:r>
      <w:r w:rsidR="006358CF" w:rsidRPr="00C233C7">
        <w:rPr>
          <w:rFonts w:ascii="Arial" w:hAnsi="Arial" w:cs="Arial"/>
          <w:sz w:val="24"/>
          <w:szCs w:val="24"/>
        </w:rPr>
        <w:t xml:space="preserve">  </w:t>
      </w:r>
      <w:r w:rsidR="009B78B0" w:rsidRPr="00C233C7">
        <w:rPr>
          <w:rFonts w:ascii="Arial" w:hAnsi="Arial" w:cs="Arial"/>
          <w:sz w:val="24"/>
          <w:szCs w:val="24"/>
        </w:rPr>
        <w:t xml:space="preserve">This </w:t>
      </w:r>
      <w:r w:rsidR="00102929">
        <w:rPr>
          <w:rFonts w:ascii="Arial" w:hAnsi="Arial" w:cs="Arial"/>
          <w:sz w:val="24"/>
          <w:szCs w:val="24"/>
        </w:rPr>
        <w:t>is</w:t>
      </w:r>
      <w:r w:rsidR="009B78B0" w:rsidRPr="00C233C7">
        <w:rPr>
          <w:rFonts w:ascii="Arial" w:hAnsi="Arial" w:cs="Arial"/>
          <w:sz w:val="24"/>
          <w:szCs w:val="24"/>
        </w:rPr>
        <w:t xml:space="preserve"> in accordance with Section 182A of the Local Government Act</w:t>
      </w:r>
      <w:r w:rsidR="00660BA1">
        <w:rPr>
          <w:rFonts w:ascii="Arial" w:hAnsi="Arial" w:cs="Arial"/>
          <w:sz w:val="24"/>
          <w:szCs w:val="24"/>
        </w:rPr>
        <w:t xml:space="preserve"> 1999</w:t>
      </w:r>
      <w:r w:rsidR="009B78B0" w:rsidRPr="00C233C7">
        <w:rPr>
          <w:rFonts w:ascii="Arial" w:hAnsi="Arial" w:cs="Arial"/>
          <w:sz w:val="24"/>
          <w:szCs w:val="24"/>
        </w:rPr>
        <w:t>.</w:t>
      </w:r>
    </w:p>
    <w:p w:rsidR="00323197" w:rsidRPr="00C233C7" w:rsidRDefault="00323197" w:rsidP="00C233C7">
      <w:pPr>
        <w:tabs>
          <w:tab w:val="left" w:pos="0"/>
        </w:tabs>
        <w:spacing w:afterLines="80" w:after="192"/>
        <w:rPr>
          <w:rFonts w:ascii="Arial" w:hAnsi="Arial" w:cs="Arial"/>
          <w:sz w:val="24"/>
          <w:szCs w:val="24"/>
        </w:rPr>
      </w:pPr>
      <w:r w:rsidRPr="00C233C7">
        <w:rPr>
          <w:rFonts w:ascii="Arial" w:hAnsi="Arial" w:cs="Arial"/>
          <w:sz w:val="24"/>
          <w:szCs w:val="24"/>
        </w:rPr>
        <w:t>The Seniors Postponement does not affect eligibility for existing entitlements to Pensioner Concessions</w:t>
      </w:r>
      <w:r w:rsidR="00206CB8" w:rsidRPr="00C233C7">
        <w:rPr>
          <w:rFonts w:ascii="Arial" w:hAnsi="Arial" w:cs="Arial"/>
          <w:sz w:val="24"/>
          <w:szCs w:val="24"/>
        </w:rPr>
        <w:t xml:space="preserve"> or Remissions.</w:t>
      </w:r>
    </w:p>
    <w:p w:rsidR="006358CF" w:rsidRPr="00C233C7" w:rsidRDefault="00323197" w:rsidP="00C233C7">
      <w:pPr>
        <w:tabs>
          <w:tab w:val="left" w:pos="0"/>
        </w:tabs>
        <w:spacing w:afterLines="80" w:after="192"/>
        <w:rPr>
          <w:rFonts w:ascii="Arial" w:hAnsi="Arial" w:cs="Arial"/>
          <w:sz w:val="24"/>
          <w:szCs w:val="24"/>
        </w:rPr>
      </w:pPr>
      <w:r w:rsidRPr="00C233C7">
        <w:rPr>
          <w:rFonts w:ascii="Arial" w:hAnsi="Arial" w:cs="Arial"/>
          <w:sz w:val="24"/>
          <w:szCs w:val="24"/>
        </w:rPr>
        <w:t>Detailed eligibility criteria and an application form are available in Council’s Rating Operating Guidelines.</w:t>
      </w:r>
    </w:p>
    <w:p w:rsidR="0035381F" w:rsidRPr="00C233C7" w:rsidRDefault="0035381F" w:rsidP="00C233C7">
      <w:pPr>
        <w:tabs>
          <w:tab w:val="left" w:pos="0"/>
        </w:tabs>
        <w:spacing w:afterLines="80" w:after="192"/>
        <w:rPr>
          <w:rFonts w:ascii="Arial" w:hAnsi="Arial" w:cs="Arial"/>
          <w:b/>
          <w:i/>
          <w:sz w:val="24"/>
          <w:szCs w:val="24"/>
        </w:rPr>
      </w:pPr>
      <w:r w:rsidRPr="00C233C7">
        <w:rPr>
          <w:rFonts w:ascii="Arial" w:hAnsi="Arial" w:cs="Arial"/>
          <w:b/>
          <w:i/>
          <w:sz w:val="24"/>
          <w:szCs w:val="24"/>
        </w:rPr>
        <w:t>Discretionary Postponements</w:t>
      </w:r>
    </w:p>
    <w:p w:rsidR="009B78B0" w:rsidRPr="00C233C7" w:rsidRDefault="00384A62" w:rsidP="009B78B0">
      <w:pPr>
        <w:tabs>
          <w:tab w:val="left" w:pos="0"/>
        </w:tabs>
        <w:spacing w:afterLines="80" w:after="192"/>
        <w:rPr>
          <w:rFonts w:ascii="Arial" w:hAnsi="Arial" w:cs="Arial"/>
          <w:sz w:val="24"/>
          <w:szCs w:val="24"/>
        </w:rPr>
      </w:pPr>
      <w:r w:rsidRPr="00C233C7">
        <w:rPr>
          <w:rFonts w:ascii="Arial" w:hAnsi="Arial" w:cs="Arial"/>
          <w:sz w:val="24"/>
          <w:szCs w:val="24"/>
        </w:rPr>
        <w:t xml:space="preserve">Where an application </w:t>
      </w:r>
      <w:r w:rsidR="00BE7C3E" w:rsidRPr="00C233C7">
        <w:rPr>
          <w:rFonts w:ascii="Arial" w:hAnsi="Arial" w:cs="Arial"/>
          <w:sz w:val="24"/>
          <w:szCs w:val="24"/>
        </w:rPr>
        <w:t>f</w:t>
      </w:r>
      <w:r w:rsidRPr="00C233C7">
        <w:rPr>
          <w:rFonts w:ascii="Arial" w:hAnsi="Arial" w:cs="Arial"/>
          <w:sz w:val="24"/>
          <w:szCs w:val="24"/>
        </w:rPr>
        <w:t>rom</w:t>
      </w:r>
      <w:r w:rsidR="00BE7C3E" w:rsidRPr="00C233C7">
        <w:rPr>
          <w:rFonts w:ascii="Arial" w:hAnsi="Arial" w:cs="Arial"/>
          <w:sz w:val="24"/>
          <w:szCs w:val="24"/>
        </w:rPr>
        <w:t xml:space="preserve"> a ratepayer</w:t>
      </w:r>
      <w:r w:rsidRPr="00C233C7">
        <w:rPr>
          <w:rFonts w:ascii="Arial" w:hAnsi="Arial" w:cs="Arial"/>
          <w:sz w:val="24"/>
          <w:szCs w:val="24"/>
        </w:rPr>
        <w:t xml:space="preserve"> demonstrates</w:t>
      </w:r>
      <w:r w:rsidR="00BE7C3E" w:rsidRPr="00C233C7">
        <w:rPr>
          <w:rFonts w:ascii="Arial" w:hAnsi="Arial" w:cs="Arial"/>
          <w:sz w:val="24"/>
          <w:szCs w:val="24"/>
        </w:rPr>
        <w:t xml:space="preserve"> that payment of r</w:t>
      </w:r>
      <w:r w:rsidRPr="00C233C7">
        <w:rPr>
          <w:rFonts w:ascii="Arial" w:hAnsi="Arial" w:cs="Arial"/>
          <w:sz w:val="24"/>
          <w:szCs w:val="24"/>
        </w:rPr>
        <w:t>ates in accordance with this policy</w:t>
      </w:r>
      <w:r w:rsidR="00BE7C3E" w:rsidRPr="00C233C7">
        <w:rPr>
          <w:rFonts w:ascii="Arial" w:hAnsi="Arial" w:cs="Arial"/>
          <w:sz w:val="24"/>
          <w:szCs w:val="24"/>
        </w:rPr>
        <w:t xml:space="preserve"> would cause hardship, the Council may</w:t>
      </w:r>
      <w:r w:rsidRPr="00C233C7">
        <w:rPr>
          <w:rFonts w:ascii="Arial" w:hAnsi="Arial" w:cs="Arial"/>
          <w:sz w:val="24"/>
          <w:szCs w:val="24"/>
        </w:rPr>
        <w:t xml:space="preserve"> </w:t>
      </w:r>
      <w:r w:rsidR="003717FC" w:rsidRPr="00C233C7">
        <w:rPr>
          <w:rFonts w:ascii="Arial" w:hAnsi="Arial" w:cs="Arial"/>
          <w:sz w:val="24"/>
          <w:szCs w:val="24"/>
        </w:rPr>
        <w:t>p</w:t>
      </w:r>
      <w:r w:rsidR="00BE7C3E" w:rsidRPr="00C233C7">
        <w:rPr>
          <w:rFonts w:ascii="Arial" w:hAnsi="Arial" w:cs="Arial"/>
          <w:sz w:val="24"/>
          <w:szCs w:val="24"/>
        </w:rPr>
        <w:t>ostpone payment</w:t>
      </w:r>
      <w:r w:rsidR="00EA6A39" w:rsidRPr="00C233C7">
        <w:rPr>
          <w:rFonts w:ascii="Arial" w:hAnsi="Arial" w:cs="Arial"/>
          <w:sz w:val="24"/>
          <w:szCs w:val="24"/>
        </w:rPr>
        <w:t xml:space="preserve"> of rates in whole or in part</w:t>
      </w:r>
      <w:r w:rsidR="00BE7C3E" w:rsidRPr="00C233C7">
        <w:rPr>
          <w:rFonts w:ascii="Arial" w:hAnsi="Arial" w:cs="Arial"/>
          <w:sz w:val="24"/>
          <w:szCs w:val="24"/>
        </w:rPr>
        <w:t xml:space="preserve"> for such period as Council thinks fit.</w:t>
      </w:r>
      <w:r w:rsidR="009B78B0">
        <w:rPr>
          <w:rFonts w:ascii="Arial" w:hAnsi="Arial" w:cs="Arial"/>
          <w:sz w:val="24"/>
          <w:szCs w:val="24"/>
        </w:rPr>
        <w:t xml:space="preserve">  </w:t>
      </w:r>
      <w:r w:rsidR="009B78B0" w:rsidRPr="00C233C7">
        <w:rPr>
          <w:rFonts w:ascii="Arial" w:hAnsi="Arial" w:cs="Arial"/>
          <w:sz w:val="24"/>
          <w:szCs w:val="24"/>
        </w:rPr>
        <w:t>Council has determined that discretionary postponements shall be applied, as required, in cases of proven hardship, or other circumstances in accordance with Section 182 of the Local Government Act</w:t>
      </w:r>
      <w:r w:rsidR="00660BA1">
        <w:rPr>
          <w:rFonts w:ascii="Arial" w:hAnsi="Arial" w:cs="Arial"/>
          <w:sz w:val="24"/>
          <w:szCs w:val="24"/>
        </w:rPr>
        <w:t xml:space="preserve"> 1999</w:t>
      </w:r>
      <w:r w:rsidR="009B78B0" w:rsidRPr="00C233C7">
        <w:rPr>
          <w:rFonts w:ascii="Arial" w:hAnsi="Arial" w:cs="Arial"/>
          <w:sz w:val="24"/>
          <w:szCs w:val="24"/>
        </w:rPr>
        <w:t>.</w:t>
      </w:r>
    </w:p>
    <w:p w:rsidR="00034914" w:rsidRPr="00C233C7" w:rsidRDefault="00D824DC" w:rsidP="00C233C7">
      <w:pPr>
        <w:tabs>
          <w:tab w:val="left" w:pos="0"/>
        </w:tabs>
        <w:spacing w:afterLines="80" w:after="192"/>
        <w:rPr>
          <w:rFonts w:ascii="Arial" w:hAnsi="Arial" w:cs="Arial"/>
          <w:sz w:val="24"/>
          <w:szCs w:val="24"/>
        </w:rPr>
      </w:pPr>
      <w:r w:rsidRPr="00C233C7">
        <w:rPr>
          <w:rFonts w:ascii="Arial" w:hAnsi="Arial" w:cs="Arial"/>
          <w:sz w:val="24"/>
          <w:szCs w:val="24"/>
        </w:rPr>
        <w:t>Council has</w:t>
      </w:r>
      <w:r w:rsidR="00034914" w:rsidRPr="00C233C7">
        <w:rPr>
          <w:rFonts w:ascii="Arial" w:hAnsi="Arial" w:cs="Arial"/>
          <w:sz w:val="24"/>
          <w:szCs w:val="24"/>
        </w:rPr>
        <w:t xml:space="preserve"> discretion</w:t>
      </w:r>
      <w:r w:rsidRPr="00C233C7">
        <w:rPr>
          <w:rFonts w:ascii="Arial" w:hAnsi="Arial" w:cs="Arial"/>
          <w:sz w:val="24"/>
          <w:szCs w:val="24"/>
        </w:rPr>
        <w:t xml:space="preserve"> to revoke</w:t>
      </w:r>
      <w:r w:rsidR="00034914" w:rsidRPr="00C233C7">
        <w:rPr>
          <w:rFonts w:ascii="Arial" w:hAnsi="Arial" w:cs="Arial"/>
          <w:sz w:val="24"/>
          <w:szCs w:val="24"/>
        </w:rPr>
        <w:t xml:space="preserve"> the postponement</w:t>
      </w:r>
      <w:r w:rsidRPr="00C233C7">
        <w:rPr>
          <w:rFonts w:ascii="Arial" w:hAnsi="Arial" w:cs="Arial"/>
          <w:sz w:val="24"/>
          <w:szCs w:val="24"/>
        </w:rPr>
        <w:t xml:space="preserve">, </w:t>
      </w:r>
      <w:r w:rsidR="00034914" w:rsidRPr="00C233C7">
        <w:rPr>
          <w:rFonts w:ascii="Arial" w:hAnsi="Arial" w:cs="Arial"/>
          <w:sz w:val="24"/>
          <w:szCs w:val="24"/>
        </w:rPr>
        <w:t xml:space="preserve">in which case Council must give the ratepayer at least </w:t>
      </w:r>
      <w:r w:rsidR="00A212CE" w:rsidRPr="00C233C7">
        <w:rPr>
          <w:rFonts w:ascii="Arial" w:hAnsi="Arial" w:cs="Arial"/>
          <w:sz w:val="24"/>
          <w:szCs w:val="24"/>
        </w:rPr>
        <w:t>thirty</w:t>
      </w:r>
      <w:r w:rsidR="00034914" w:rsidRPr="00C233C7">
        <w:rPr>
          <w:rFonts w:ascii="Arial" w:hAnsi="Arial" w:cs="Arial"/>
          <w:sz w:val="24"/>
          <w:szCs w:val="24"/>
        </w:rPr>
        <w:t xml:space="preserve"> days written notice of the revocation before taking action to recover rate</w:t>
      </w:r>
      <w:r w:rsidRPr="00C233C7">
        <w:rPr>
          <w:rFonts w:ascii="Arial" w:hAnsi="Arial" w:cs="Arial"/>
          <w:sz w:val="24"/>
          <w:szCs w:val="24"/>
        </w:rPr>
        <w:t>s affected by the postponement</w:t>
      </w:r>
      <w:r w:rsidR="00EA6A39" w:rsidRPr="00C233C7">
        <w:rPr>
          <w:rFonts w:ascii="Arial" w:hAnsi="Arial" w:cs="Arial"/>
          <w:sz w:val="24"/>
          <w:szCs w:val="24"/>
        </w:rPr>
        <w:t>.</w:t>
      </w:r>
    </w:p>
    <w:p w:rsidR="00033F6E" w:rsidRPr="00660BA1" w:rsidRDefault="00033F6E" w:rsidP="00660BA1">
      <w:pPr>
        <w:pStyle w:val="Heading4"/>
        <w:rPr>
          <w:b w:val="0"/>
          <w:snapToGrid w:val="0"/>
          <w:sz w:val="28"/>
          <w:u w:val="single"/>
        </w:rPr>
      </w:pPr>
      <w:r w:rsidRPr="00C233C7">
        <w:rPr>
          <w:rFonts w:cs="Arial"/>
          <w:b w:val="0"/>
          <w:sz w:val="28"/>
          <w:u w:val="single"/>
        </w:rPr>
        <w:br w:type="page"/>
      </w:r>
      <w:r w:rsidRPr="00660BA1">
        <w:rPr>
          <w:snapToGrid w:val="0"/>
          <w:sz w:val="28"/>
          <w:u w:val="single"/>
        </w:rPr>
        <w:lastRenderedPageBreak/>
        <w:t xml:space="preserve">Policy Statement </w:t>
      </w:r>
      <w:r w:rsidR="00C17ED0" w:rsidRPr="00660BA1">
        <w:rPr>
          <w:snapToGrid w:val="0"/>
          <w:sz w:val="28"/>
          <w:u w:val="single"/>
        </w:rPr>
        <w:t xml:space="preserve">9 </w:t>
      </w:r>
      <w:r w:rsidRPr="00660BA1">
        <w:rPr>
          <w:snapToGrid w:val="0"/>
          <w:sz w:val="28"/>
          <w:u w:val="single"/>
        </w:rPr>
        <w:t xml:space="preserve">– </w:t>
      </w:r>
      <w:r w:rsidR="004916BE" w:rsidRPr="00660BA1">
        <w:rPr>
          <w:snapToGrid w:val="0"/>
          <w:sz w:val="28"/>
          <w:u w:val="single"/>
        </w:rPr>
        <w:t>Remission of Rates</w:t>
      </w:r>
    </w:p>
    <w:p w:rsidR="00280E49" w:rsidRDefault="00280E49" w:rsidP="00C233C7">
      <w:pPr>
        <w:tabs>
          <w:tab w:val="left" w:pos="0"/>
          <w:tab w:val="left" w:pos="1276"/>
        </w:tabs>
        <w:spacing w:afterLines="80" w:after="192"/>
        <w:rPr>
          <w:rFonts w:ascii="Arial" w:hAnsi="Arial" w:cs="Arial"/>
          <w:sz w:val="24"/>
          <w:szCs w:val="24"/>
        </w:rPr>
      </w:pPr>
    </w:p>
    <w:p w:rsidR="00146FDD" w:rsidRPr="00C233C7" w:rsidRDefault="00146FDD" w:rsidP="00C233C7">
      <w:pPr>
        <w:tabs>
          <w:tab w:val="left" w:pos="0"/>
          <w:tab w:val="left" w:pos="1276"/>
        </w:tabs>
        <w:spacing w:afterLines="80" w:after="192"/>
        <w:rPr>
          <w:rFonts w:ascii="Arial" w:hAnsi="Arial" w:cs="Arial"/>
          <w:sz w:val="24"/>
          <w:szCs w:val="24"/>
        </w:rPr>
      </w:pPr>
      <w:r w:rsidRPr="00C233C7">
        <w:rPr>
          <w:rFonts w:ascii="Arial" w:hAnsi="Arial" w:cs="Arial"/>
          <w:sz w:val="24"/>
          <w:szCs w:val="24"/>
        </w:rPr>
        <w:t>Cou</w:t>
      </w:r>
      <w:r w:rsidR="004916BE" w:rsidRPr="00C233C7">
        <w:rPr>
          <w:rFonts w:ascii="Arial" w:hAnsi="Arial" w:cs="Arial"/>
          <w:sz w:val="24"/>
          <w:szCs w:val="24"/>
        </w:rPr>
        <w:t>ncil has</w:t>
      </w:r>
      <w:r w:rsidRPr="00C233C7">
        <w:rPr>
          <w:rFonts w:ascii="Arial" w:hAnsi="Arial" w:cs="Arial"/>
          <w:sz w:val="24"/>
          <w:szCs w:val="24"/>
        </w:rPr>
        <w:t xml:space="preserve"> determined that </w:t>
      </w:r>
      <w:r w:rsidR="007936AC">
        <w:rPr>
          <w:rFonts w:ascii="Arial" w:hAnsi="Arial" w:cs="Arial"/>
          <w:sz w:val="24"/>
          <w:szCs w:val="24"/>
        </w:rPr>
        <w:t xml:space="preserve">under the following circumstances, </w:t>
      </w:r>
      <w:r w:rsidR="00660BA1">
        <w:rPr>
          <w:rFonts w:ascii="Arial" w:hAnsi="Arial" w:cs="Arial"/>
          <w:sz w:val="24"/>
          <w:szCs w:val="24"/>
        </w:rPr>
        <w:t xml:space="preserve">certain </w:t>
      </w:r>
      <w:r w:rsidRPr="00C233C7">
        <w:rPr>
          <w:rFonts w:ascii="Arial" w:hAnsi="Arial" w:cs="Arial"/>
          <w:sz w:val="24"/>
          <w:szCs w:val="24"/>
        </w:rPr>
        <w:t xml:space="preserve">ratepayers </w:t>
      </w:r>
      <w:r w:rsidR="00F3223C">
        <w:rPr>
          <w:rFonts w:ascii="Arial" w:hAnsi="Arial" w:cs="Arial"/>
          <w:sz w:val="24"/>
          <w:szCs w:val="24"/>
        </w:rPr>
        <w:t>may</w:t>
      </w:r>
      <w:r w:rsidR="00F3223C" w:rsidRPr="00C233C7">
        <w:rPr>
          <w:rFonts w:ascii="Arial" w:hAnsi="Arial" w:cs="Arial"/>
          <w:sz w:val="24"/>
          <w:szCs w:val="24"/>
        </w:rPr>
        <w:t xml:space="preserve"> </w:t>
      </w:r>
      <w:r w:rsidRPr="00C233C7">
        <w:rPr>
          <w:rFonts w:ascii="Arial" w:hAnsi="Arial" w:cs="Arial"/>
          <w:sz w:val="24"/>
          <w:szCs w:val="24"/>
        </w:rPr>
        <w:t xml:space="preserve">be entitled to a </w:t>
      </w:r>
      <w:r w:rsidR="00660BA1">
        <w:rPr>
          <w:rFonts w:ascii="Arial" w:hAnsi="Arial" w:cs="Arial"/>
          <w:sz w:val="24"/>
          <w:szCs w:val="24"/>
        </w:rPr>
        <w:t xml:space="preserve">partial </w:t>
      </w:r>
      <w:r w:rsidRPr="00C233C7">
        <w:rPr>
          <w:rFonts w:ascii="Arial" w:hAnsi="Arial" w:cs="Arial"/>
          <w:sz w:val="24"/>
          <w:szCs w:val="24"/>
        </w:rPr>
        <w:t>remission</w:t>
      </w:r>
      <w:r w:rsidR="00A14CA1" w:rsidRPr="00C233C7">
        <w:rPr>
          <w:rFonts w:ascii="Arial" w:hAnsi="Arial" w:cs="Arial"/>
          <w:sz w:val="24"/>
          <w:szCs w:val="24"/>
        </w:rPr>
        <w:t xml:space="preserve"> </w:t>
      </w:r>
      <w:r w:rsidR="00660BA1">
        <w:rPr>
          <w:rFonts w:ascii="Arial" w:hAnsi="Arial" w:cs="Arial"/>
          <w:sz w:val="24"/>
          <w:szCs w:val="24"/>
        </w:rPr>
        <w:t xml:space="preserve">of rates </w:t>
      </w:r>
      <w:r w:rsidR="00A14CA1" w:rsidRPr="00C233C7">
        <w:rPr>
          <w:rFonts w:ascii="Arial" w:hAnsi="Arial" w:cs="Arial"/>
          <w:sz w:val="24"/>
          <w:szCs w:val="24"/>
        </w:rPr>
        <w:t>funded by the Council.</w:t>
      </w:r>
    </w:p>
    <w:p w:rsidR="009271FB" w:rsidRPr="00AC636B" w:rsidRDefault="009271FB" w:rsidP="00C233C7">
      <w:pPr>
        <w:tabs>
          <w:tab w:val="right" w:pos="7371"/>
        </w:tabs>
        <w:spacing w:afterLines="80" w:after="192"/>
        <w:rPr>
          <w:rFonts w:ascii="Arial" w:hAnsi="Arial" w:cs="Arial"/>
          <w:i/>
          <w:sz w:val="24"/>
        </w:rPr>
      </w:pPr>
      <w:bookmarkStart w:id="6" w:name="OLE_LINK5"/>
      <w:r w:rsidRPr="00C233C7">
        <w:rPr>
          <w:rFonts w:ascii="Arial" w:hAnsi="Arial" w:cs="Arial"/>
          <w:i/>
          <w:sz w:val="24"/>
        </w:rPr>
        <w:t xml:space="preserve">Pensioner </w:t>
      </w:r>
      <w:r w:rsidRPr="00AC636B">
        <w:rPr>
          <w:rFonts w:ascii="Arial" w:hAnsi="Arial" w:cs="Arial"/>
          <w:i/>
          <w:sz w:val="24"/>
        </w:rPr>
        <w:t>Remission</w:t>
      </w:r>
    </w:p>
    <w:p w:rsidR="00E60FE3" w:rsidRPr="00AC636B" w:rsidRDefault="002151B4" w:rsidP="00C233C7">
      <w:pPr>
        <w:tabs>
          <w:tab w:val="left" w:pos="0"/>
          <w:tab w:val="left" w:pos="1276"/>
        </w:tabs>
        <w:spacing w:afterLines="80" w:after="192"/>
        <w:rPr>
          <w:rFonts w:ascii="Arial" w:hAnsi="Arial" w:cs="Arial"/>
          <w:sz w:val="24"/>
          <w:szCs w:val="24"/>
        </w:rPr>
      </w:pPr>
      <w:r w:rsidRPr="00AC636B">
        <w:rPr>
          <w:rFonts w:ascii="Arial" w:hAnsi="Arial" w:cs="Arial"/>
          <w:sz w:val="24"/>
          <w:szCs w:val="24"/>
        </w:rPr>
        <w:t xml:space="preserve">A </w:t>
      </w:r>
      <w:r w:rsidR="007936AC">
        <w:rPr>
          <w:rFonts w:ascii="Arial" w:hAnsi="Arial" w:cs="Arial"/>
          <w:sz w:val="24"/>
          <w:szCs w:val="24"/>
        </w:rPr>
        <w:t xml:space="preserve">pensioner </w:t>
      </w:r>
      <w:r w:rsidRPr="00AC636B">
        <w:rPr>
          <w:rFonts w:ascii="Arial" w:hAnsi="Arial" w:cs="Arial"/>
          <w:sz w:val="24"/>
          <w:szCs w:val="24"/>
        </w:rPr>
        <w:t xml:space="preserve">ratepayer who </w:t>
      </w:r>
      <w:r w:rsidR="007936AC">
        <w:rPr>
          <w:rFonts w:ascii="Arial" w:hAnsi="Arial" w:cs="Arial"/>
          <w:sz w:val="24"/>
          <w:szCs w:val="24"/>
        </w:rPr>
        <w:t xml:space="preserve">owns their own home and has satisfied the eligibility criteria to receive a State Government funded Cost of Living Concession, will also receive (on application) a Council funded Pensioner Remission of rates to the value of $100 for the financial year. </w:t>
      </w:r>
    </w:p>
    <w:p w:rsidR="009271FB" w:rsidRPr="00AC636B" w:rsidRDefault="009271FB" w:rsidP="00C233C7">
      <w:pPr>
        <w:tabs>
          <w:tab w:val="right" w:pos="7371"/>
        </w:tabs>
        <w:spacing w:afterLines="80" w:after="192"/>
        <w:rPr>
          <w:rFonts w:ascii="Arial" w:hAnsi="Arial" w:cs="Arial"/>
          <w:i/>
          <w:sz w:val="24"/>
        </w:rPr>
      </w:pPr>
      <w:r w:rsidRPr="00AC636B">
        <w:rPr>
          <w:rFonts w:ascii="Arial" w:hAnsi="Arial" w:cs="Arial"/>
          <w:i/>
          <w:sz w:val="24"/>
        </w:rPr>
        <w:t>Self</w:t>
      </w:r>
      <w:r w:rsidR="00660BA1">
        <w:rPr>
          <w:rFonts w:ascii="Arial" w:hAnsi="Arial" w:cs="Arial"/>
          <w:i/>
          <w:sz w:val="24"/>
        </w:rPr>
        <w:t>-</w:t>
      </w:r>
      <w:r w:rsidR="00A14CA1" w:rsidRPr="00AC636B">
        <w:rPr>
          <w:rFonts w:ascii="Arial" w:hAnsi="Arial" w:cs="Arial"/>
          <w:i/>
          <w:sz w:val="24"/>
        </w:rPr>
        <w:t>F</w:t>
      </w:r>
      <w:r w:rsidRPr="00AC636B">
        <w:rPr>
          <w:rFonts w:ascii="Arial" w:hAnsi="Arial" w:cs="Arial"/>
          <w:i/>
          <w:sz w:val="24"/>
        </w:rPr>
        <w:t>unded Retiree Remission</w:t>
      </w:r>
    </w:p>
    <w:p w:rsidR="00AB14C8" w:rsidRPr="00AC636B" w:rsidRDefault="002151B4" w:rsidP="00C233C7">
      <w:pPr>
        <w:tabs>
          <w:tab w:val="left" w:pos="0"/>
          <w:tab w:val="left" w:pos="1276"/>
        </w:tabs>
        <w:spacing w:afterLines="80" w:after="192"/>
        <w:rPr>
          <w:rFonts w:ascii="Arial" w:hAnsi="Arial" w:cs="Arial"/>
          <w:sz w:val="24"/>
          <w:szCs w:val="24"/>
        </w:rPr>
      </w:pPr>
      <w:r w:rsidRPr="00AC636B">
        <w:rPr>
          <w:rFonts w:ascii="Arial" w:hAnsi="Arial" w:cs="Arial"/>
          <w:sz w:val="24"/>
          <w:szCs w:val="24"/>
        </w:rPr>
        <w:t xml:space="preserve">A </w:t>
      </w:r>
      <w:r w:rsidR="007936AC">
        <w:rPr>
          <w:rFonts w:ascii="Arial" w:hAnsi="Arial" w:cs="Arial"/>
          <w:sz w:val="24"/>
          <w:szCs w:val="24"/>
        </w:rPr>
        <w:t xml:space="preserve">self-funded retiree </w:t>
      </w:r>
      <w:r w:rsidRPr="00AC636B">
        <w:rPr>
          <w:rFonts w:ascii="Arial" w:hAnsi="Arial" w:cs="Arial"/>
          <w:sz w:val="24"/>
          <w:szCs w:val="24"/>
        </w:rPr>
        <w:t>ratepayer who</w:t>
      </w:r>
      <w:r w:rsidR="009271FB" w:rsidRPr="00AC636B">
        <w:rPr>
          <w:rFonts w:ascii="Arial" w:hAnsi="Arial" w:cs="Arial"/>
          <w:sz w:val="24"/>
          <w:szCs w:val="24"/>
        </w:rPr>
        <w:t xml:space="preserve"> </w:t>
      </w:r>
      <w:r w:rsidR="007936AC">
        <w:rPr>
          <w:rFonts w:ascii="Arial" w:hAnsi="Arial" w:cs="Arial"/>
          <w:sz w:val="24"/>
          <w:szCs w:val="24"/>
        </w:rPr>
        <w:t xml:space="preserve">owns their own home and has satisfied the eligibility criteria to receive a State Government funded Cost of Living Concession, will also receive (on application) a Council funded Self-Funded Retiree Remission of rates to the value of $50 for the financial year. </w:t>
      </w:r>
      <w:bookmarkEnd w:id="6"/>
    </w:p>
    <w:p w:rsidR="00557ABD" w:rsidRPr="00AC636B" w:rsidRDefault="00A14CA1" w:rsidP="00C233C7">
      <w:pPr>
        <w:tabs>
          <w:tab w:val="left" w:pos="0"/>
          <w:tab w:val="left" w:pos="1276"/>
        </w:tabs>
        <w:spacing w:afterLines="80" w:after="192"/>
        <w:rPr>
          <w:rFonts w:ascii="Arial" w:hAnsi="Arial" w:cs="Arial"/>
          <w:i/>
          <w:sz w:val="24"/>
        </w:rPr>
      </w:pPr>
      <w:r w:rsidRPr="00AC636B">
        <w:rPr>
          <w:rFonts w:ascii="Arial" w:hAnsi="Arial" w:cs="Arial"/>
          <w:i/>
          <w:sz w:val="24"/>
        </w:rPr>
        <w:t>Hardship Remission</w:t>
      </w:r>
    </w:p>
    <w:p w:rsidR="00173B10" w:rsidRPr="00AC636B" w:rsidRDefault="002151B4" w:rsidP="00C233C7">
      <w:pPr>
        <w:tabs>
          <w:tab w:val="left" w:pos="0"/>
          <w:tab w:val="left" w:pos="1276"/>
        </w:tabs>
        <w:spacing w:afterLines="80" w:after="192"/>
        <w:rPr>
          <w:rFonts w:ascii="Arial" w:hAnsi="Arial" w:cs="Arial"/>
          <w:sz w:val="24"/>
          <w:szCs w:val="24"/>
        </w:rPr>
      </w:pPr>
      <w:r w:rsidRPr="00AC636B">
        <w:rPr>
          <w:rFonts w:ascii="Arial" w:hAnsi="Arial" w:cs="Arial"/>
          <w:sz w:val="24"/>
          <w:szCs w:val="24"/>
        </w:rPr>
        <w:t>A ratepayer, who</w:t>
      </w:r>
      <w:r w:rsidR="00173B10" w:rsidRPr="00AC636B">
        <w:rPr>
          <w:rFonts w:ascii="Arial" w:hAnsi="Arial" w:cs="Arial"/>
          <w:sz w:val="24"/>
          <w:szCs w:val="24"/>
        </w:rPr>
        <w:t xml:space="preserve"> satisfie</w:t>
      </w:r>
      <w:r w:rsidRPr="00AC636B">
        <w:rPr>
          <w:rFonts w:ascii="Arial" w:hAnsi="Arial" w:cs="Arial"/>
          <w:sz w:val="24"/>
          <w:szCs w:val="24"/>
        </w:rPr>
        <w:t>s</w:t>
      </w:r>
      <w:r w:rsidR="00173B10" w:rsidRPr="00AC636B">
        <w:rPr>
          <w:rFonts w:ascii="Arial" w:hAnsi="Arial" w:cs="Arial"/>
          <w:sz w:val="24"/>
          <w:szCs w:val="24"/>
        </w:rPr>
        <w:t xml:space="preserve"> the e</w:t>
      </w:r>
      <w:r w:rsidR="007D7BD7" w:rsidRPr="00AC636B">
        <w:rPr>
          <w:rFonts w:ascii="Arial" w:hAnsi="Arial" w:cs="Arial"/>
          <w:sz w:val="24"/>
          <w:szCs w:val="24"/>
        </w:rPr>
        <w:t xml:space="preserve">ligibility criteria </w:t>
      </w:r>
      <w:r w:rsidR="00173B10" w:rsidRPr="00AC636B">
        <w:rPr>
          <w:rFonts w:ascii="Arial" w:hAnsi="Arial" w:cs="Arial"/>
          <w:sz w:val="24"/>
          <w:szCs w:val="24"/>
        </w:rPr>
        <w:t>and currently receive</w:t>
      </w:r>
      <w:r w:rsidRPr="00AC636B">
        <w:rPr>
          <w:rFonts w:ascii="Arial" w:hAnsi="Arial" w:cs="Arial"/>
          <w:sz w:val="24"/>
          <w:szCs w:val="24"/>
        </w:rPr>
        <w:t>s</w:t>
      </w:r>
      <w:r w:rsidR="00173B10" w:rsidRPr="00AC636B">
        <w:rPr>
          <w:rFonts w:ascii="Arial" w:hAnsi="Arial" w:cs="Arial"/>
          <w:sz w:val="24"/>
          <w:szCs w:val="24"/>
        </w:rPr>
        <w:t xml:space="preserve"> a </w:t>
      </w:r>
      <w:r w:rsidR="007936AC">
        <w:rPr>
          <w:rFonts w:ascii="Arial" w:hAnsi="Arial" w:cs="Arial"/>
          <w:sz w:val="24"/>
          <w:szCs w:val="24"/>
        </w:rPr>
        <w:t xml:space="preserve">State Government funded </w:t>
      </w:r>
      <w:r w:rsidR="00173B10" w:rsidRPr="00AC636B">
        <w:rPr>
          <w:rFonts w:ascii="Arial" w:hAnsi="Arial" w:cs="Arial"/>
          <w:sz w:val="24"/>
          <w:szCs w:val="24"/>
        </w:rPr>
        <w:t>hardsh</w:t>
      </w:r>
      <w:r w:rsidR="00877978" w:rsidRPr="00AC636B">
        <w:rPr>
          <w:rFonts w:ascii="Arial" w:hAnsi="Arial" w:cs="Arial"/>
          <w:sz w:val="24"/>
          <w:szCs w:val="24"/>
        </w:rPr>
        <w:t>i</w:t>
      </w:r>
      <w:r w:rsidR="00173B10" w:rsidRPr="00AC636B">
        <w:rPr>
          <w:rFonts w:ascii="Arial" w:hAnsi="Arial" w:cs="Arial"/>
          <w:sz w:val="24"/>
          <w:szCs w:val="24"/>
        </w:rPr>
        <w:t xml:space="preserve">p benefit, </w:t>
      </w:r>
      <w:r w:rsidRPr="00AC636B">
        <w:rPr>
          <w:rFonts w:ascii="Arial" w:hAnsi="Arial" w:cs="Arial"/>
          <w:sz w:val="24"/>
          <w:szCs w:val="24"/>
        </w:rPr>
        <w:t>w</w:t>
      </w:r>
      <w:r w:rsidR="00173B10" w:rsidRPr="00AC636B">
        <w:rPr>
          <w:rFonts w:ascii="Arial" w:hAnsi="Arial" w:cs="Arial"/>
          <w:sz w:val="24"/>
          <w:szCs w:val="24"/>
        </w:rPr>
        <w:t xml:space="preserve">ill also receive (on application) a </w:t>
      </w:r>
      <w:r w:rsidRPr="00AC636B">
        <w:rPr>
          <w:rFonts w:ascii="Arial" w:hAnsi="Arial" w:cs="Arial"/>
          <w:sz w:val="24"/>
          <w:szCs w:val="24"/>
        </w:rPr>
        <w:t xml:space="preserve">Council </w:t>
      </w:r>
      <w:r w:rsidR="00173B10" w:rsidRPr="00AC636B">
        <w:rPr>
          <w:rFonts w:ascii="Arial" w:hAnsi="Arial" w:cs="Arial"/>
          <w:sz w:val="24"/>
          <w:szCs w:val="24"/>
        </w:rPr>
        <w:t xml:space="preserve">Hardship Remission </w:t>
      </w:r>
      <w:r w:rsidR="00935879" w:rsidRPr="00AC636B">
        <w:rPr>
          <w:rFonts w:ascii="Arial" w:hAnsi="Arial" w:cs="Arial"/>
          <w:sz w:val="24"/>
          <w:szCs w:val="24"/>
        </w:rPr>
        <w:t xml:space="preserve">to </w:t>
      </w:r>
      <w:r w:rsidR="007936AC">
        <w:rPr>
          <w:rFonts w:ascii="Arial" w:hAnsi="Arial" w:cs="Arial"/>
          <w:sz w:val="24"/>
          <w:szCs w:val="24"/>
        </w:rPr>
        <w:t xml:space="preserve">the value </w:t>
      </w:r>
      <w:r w:rsidR="007D7BD7" w:rsidRPr="00AC636B">
        <w:rPr>
          <w:rFonts w:ascii="Arial" w:hAnsi="Arial" w:cs="Arial"/>
          <w:sz w:val="24"/>
          <w:szCs w:val="24"/>
        </w:rPr>
        <w:t xml:space="preserve">of $100 for the </w:t>
      </w:r>
      <w:r w:rsidR="00173B10" w:rsidRPr="00AC636B">
        <w:rPr>
          <w:rFonts w:ascii="Arial" w:hAnsi="Arial" w:cs="Arial"/>
          <w:sz w:val="24"/>
          <w:szCs w:val="24"/>
        </w:rPr>
        <w:t>financial year.</w:t>
      </w:r>
    </w:p>
    <w:p w:rsidR="004372A8" w:rsidRPr="00AC636B" w:rsidRDefault="00691FB5" w:rsidP="00C233C7">
      <w:pPr>
        <w:tabs>
          <w:tab w:val="left" w:pos="0"/>
          <w:tab w:val="left" w:pos="1276"/>
        </w:tabs>
        <w:spacing w:afterLines="80" w:after="192"/>
        <w:rPr>
          <w:rFonts w:ascii="Arial" w:hAnsi="Arial" w:cs="Arial"/>
          <w:i/>
          <w:sz w:val="24"/>
          <w:szCs w:val="24"/>
        </w:rPr>
      </w:pPr>
      <w:r w:rsidRPr="00AC636B">
        <w:rPr>
          <w:rFonts w:ascii="Arial" w:hAnsi="Arial" w:cs="Arial"/>
          <w:i/>
          <w:sz w:val="24"/>
          <w:szCs w:val="24"/>
        </w:rPr>
        <w:t>Financial Hardship</w:t>
      </w:r>
    </w:p>
    <w:p w:rsidR="00691FB5" w:rsidRPr="00C233C7" w:rsidRDefault="00040E25" w:rsidP="00C233C7">
      <w:pPr>
        <w:tabs>
          <w:tab w:val="left" w:pos="0"/>
          <w:tab w:val="left" w:pos="1276"/>
        </w:tabs>
        <w:spacing w:afterLines="80" w:after="192"/>
        <w:rPr>
          <w:rFonts w:ascii="Arial" w:hAnsi="Arial" w:cs="Arial"/>
          <w:sz w:val="24"/>
          <w:szCs w:val="24"/>
        </w:rPr>
      </w:pPr>
      <w:r w:rsidRPr="00AC636B">
        <w:rPr>
          <w:rFonts w:ascii="Arial" w:hAnsi="Arial" w:cs="Arial"/>
          <w:sz w:val="24"/>
          <w:szCs w:val="24"/>
        </w:rPr>
        <w:t>In addition to the remission for pensioners, self</w:t>
      </w:r>
      <w:r w:rsidR="007936AC">
        <w:rPr>
          <w:rFonts w:ascii="Arial" w:hAnsi="Arial" w:cs="Arial"/>
          <w:sz w:val="24"/>
          <w:szCs w:val="24"/>
        </w:rPr>
        <w:t>-</w:t>
      </w:r>
      <w:r w:rsidRPr="00AC636B">
        <w:rPr>
          <w:rFonts w:ascii="Arial" w:hAnsi="Arial" w:cs="Arial"/>
          <w:sz w:val="24"/>
          <w:szCs w:val="24"/>
        </w:rPr>
        <w:t xml:space="preserve">funded retirees and financial hardship beneficiaries, applications for remission of rates based on financial hardship will be considered on merit. </w:t>
      </w:r>
      <w:r w:rsidR="00252985" w:rsidRPr="00AC636B">
        <w:rPr>
          <w:rFonts w:ascii="Arial" w:hAnsi="Arial" w:cs="Arial"/>
          <w:sz w:val="24"/>
          <w:szCs w:val="24"/>
        </w:rPr>
        <w:t xml:space="preserve"> </w:t>
      </w:r>
      <w:r w:rsidRPr="00AC636B">
        <w:rPr>
          <w:rFonts w:ascii="Arial" w:hAnsi="Arial" w:cs="Arial"/>
          <w:sz w:val="24"/>
          <w:szCs w:val="24"/>
        </w:rPr>
        <w:t>An applicant who</w:t>
      </w:r>
      <w:r w:rsidRPr="00C233C7">
        <w:rPr>
          <w:rFonts w:ascii="Arial" w:hAnsi="Arial" w:cs="Arial"/>
          <w:sz w:val="24"/>
          <w:szCs w:val="24"/>
        </w:rPr>
        <w:t xml:space="preserve"> </w:t>
      </w:r>
      <w:r w:rsidR="004F5D2C">
        <w:rPr>
          <w:rFonts w:ascii="Arial" w:hAnsi="Arial" w:cs="Arial"/>
          <w:sz w:val="24"/>
          <w:szCs w:val="24"/>
        </w:rPr>
        <w:t xml:space="preserve">satisfies the eligibility </w:t>
      </w:r>
      <w:r w:rsidRPr="00C233C7">
        <w:rPr>
          <w:rFonts w:ascii="Arial" w:hAnsi="Arial" w:cs="Arial"/>
          <w:sz w:val="24"/>
          <w:szCs w:val="24"/>
        </w:rPr>
        <w:t xml:space="preserve">criteria </w:t>
      </w:r>
      <w:r w:rsidR="004F5D2C">
        <w:rPr>
          <w:rFonts w:ascii="Arial" w:hAnsi="Arial" w:cs="Arial"/>
          <w:sz w:val="24"/>
          <w:szCs w:val="24"/>
        </w:rPr>
        <w:t>for</w:t>
      </w:r>
      <w:r w:rsidRPr="00C233C7">
        <w:rPr>
          <w:rFonts w:ascii="Arial" w:hAnsi="Arial" w:cs="Arial"/>
          <w:sz w:val="24"/>
          <w:szCs w:val="24"/>
        </w:rPr>
        <w:t xml:space="preserve"> hardship does not automatically become eligi</w:t>
      </w:r>
      <w:r w:rsidR="00691585" w:rsidRPr="00C233C7">
        <w:rPr>
          <w:rFonts w:ascii="Arial" w:hAnsi="Arial" w:cs="Arial"/>
          <w:sz w:val="24"/>
          <w:szCs w:val="24"/>
        </w:rPr>
        <w:t>ble for a remission of rates.</w:t>
      </w:r>
      <w:r w:rsidR="00252985" w:rsidRPr="00C233C7">
        <w:rPr>
          <w:rFonts w:ascii="Arial" w:hAnsi="Arial" w:cs="Arial"/>
          <w:sz w:val="24"/>
          <w:szCs w:val="24"/>
        </w:rPr>
        <w:t xml:space="preserve"> </w:t>
      </w:r>
      <w:r w:rsidR="00691585" w:rsidRPr="00C233C7">
        <w:rPr>
          <w:rFonts w:ascii="Arial" w:hAnsi="Arial" w:cs="Arial"/>
          <w:sz w:val="24"/>
          <w:szCs w:val="24"/>
        </w:rPr>
        <w:t xml:space="preserve"> If</w:t>
      </w:r>
      <w:r w:rsidRPr="00C233C7">
        <w:rPr>
          <w:rFonts w:ascii="Arial" w:hAnsi="Arial" w:cs="Arial"/>
          <w:sz w:val="24"/>
          <w:szCs w:val="24"/>
        </w:rPr>
        <w:t xml:space="preserve"> appropriate, and where possible, consideratio</w:t>
      </w:r>
      <w:r w:rsidR="004372A8" w:rsidRPr="00C233C7">
        <w:rPr>
          <w:rFonts w:ascii="Arial" w:hAnsi="Arial" w:cs="Arial"/>
          <w:sz w:val="24"/>
          <w:szCs w:val="24"/>
        </w:rPr>
        <w:t>n will be given to flexible payment</w:t>
      </w:r>
      <w:r w:rsidRPr="00C233C7">
        <w:rPr>
          <w:rFonts w:ascii="Arial" w:hAnsi="Arial" w:cs="Arial"/>
          <w:sz w:val="24"/>
          <w:szCs w:val="24"/>
        </w:rPr>
        <w:t xml:space="preserve"> options.</w:t>
      </w:r>
    </w:p>
    <w:p w:rsidR="004372A8" w:rsidRPr="00C233C7" w:rsidRDefault="004372A8" w:rsidP="00C233C7">
      <w:pPr>
        <w:tabs>
          <w:tab w:val="left" w:pos="0"/>
          <w:tab w:val="left" w:pos="1276"/>
        </w:tabs>
        <w:spacing w:afterLines="80" w:after="192"/>
        <w:rPr>
          <w:rFonts w:ascii="Arial" w:hAnsi="Arial" w:cs="Arial"/>
          <w:sz w:val="24"/>
          <w:szCs w:val="24"/>
        </w:rPr>
      </w:pPr>
      <w:r w:rsidRPr="00C233C7">
        <w:rPr>
          <w:rFonts w:ascii="Arial" w:hAnsi="Arial" w:cs="Arial"/>
          <w:sz w:val="24"/>
          <w:szCs w:val="24"/>
        </w:rPr>
        <w:t xml:space="preserve">Applications for remission of rates based on financial hardship should be submitted, in writing, </w:t>
      </w:r>
      <w:r w:rsidR="00976D3E" w:rsidRPr="00C233C7">
        <w:rPr>
          <w:rFonts w:ascii="Arial" w:hAnsi="Arial" w:cs="Arial"/>
          <w:sz w:val="24"/>
          <w:szCs w:val="24"/>
        </w:rPr>
        <w:t>and will be considered on a case-by-case basis</w:t>
      </w:r>
      <w:r w:rsidRPr="00C233C7">
        <w:rPr>
          <w:rFonts w:ascii="Arial" w:hAnsi="Arial" w:cs="Arial"/>
          <w:sz w:val="24"/>
          <w:szCs w:val="24"/>
        </w:rPr>
        <w:t>.</w:t>
      </w:r>
    </w:p>
    <w:p w:rsidR="004372A8" w:rsidRPr="00C233C7" w:rsidRDefault="002E5582" w:rsidP="00C233C7">
      <w:pPr>
        <w:tabs>
          <w:tab w:val="left" w:pos="0"/>
          <w:tab w:val="left" w:pos="1276"/>
        </w:tabs>
        <w:spacing w:afterLines="80" w:after="192"/>
        <w:rPr>
          <w:rFonts w:ascii="Arial" w:hAnsi="Arial" w:cs="Arial"/>
          <w:sz w:val="24"/>
          <w:szCs w:val="24"/>
        </w:rPr>
      </w:pPr>
      <w:r w:rsidRPr="00C233C7">
        <w:rPr>
          <w:rFonts w:ascii="Arial" w:hAnsi="Arial" w:cs="Arial"/>
          <w:sz w:val="24"/>
          <w:szCs w:val="24"/>
        </w:rPr>
        <w:t>Ratepayers who are experiencing financial difficulties and are unable to make their rate payment by the last date are encouraged to contact Council’s rates staff at the earliest opportunity to discuss a revised instalment payment scheme.</w:t>
      </w:r>
      <w:r w:rsidR="00BE2651" w:rsidRPr="00C233C7">
        <w:rPr>
          <w:rFonts w:ascii="Arial" w:hAnsi="Arial" w:cs="Arial"/>
          <w:sz w:val="24"/>
          <w:szCs w:val="24"/>
        </w:rPr>
        <w:t xml:space="preserve"> </w:t>
      </w:r>
      <w:r w:rsidRPr="00C233C7">
        <w:rPr>
          <w:rFonts w:ascii="Arial" w:hAnsi="Arial" w:cs="Arial"/>
          <w:sz w:val="24"/>
          <w:szCs w:val="24"/>
        </w:rPr>
        <w:t xml:space="preserve"> </w:t>
      </w:r>
      <w:r w:rsidR="00BE2651" w:rsidRPr="00C233C7">
        <w:rPr>
          <w:rFonts w:ascii="Arial" w:hAnsi="Arial" w:cs="Arial"/>
          <w:sz w:val="24"/>
          <w:szCs w:val="24"/>
        </w:rPr>
        <w:t>A</w:t>
      </w:r>
      <w:r w:rsidRPr="00C233C7">
        <w:rPr>
          <w:rFonts w:ascii="Arial" w:hAnsi="Arial" w:cs="Arial"/>
          <w:sz w:val="24"/>
          <w:szCs w:val="24"/>
        </w:rPr>
        <w:t>ll discussions relating to payment difficulties will be treated in the strictest confidence.</w:t>
      </w:r>
    </w:p>
    <w:p w:rsidR="00E36380" w:rsidRPr="00E246BC" w:rsidRDefault="000B147B" w:rsidP="00E246BC">
      <w:pPr>
        <w:pStyle w:val="Heading4"/>
        <w:rPr>
          <w:b w:val="0"/>
          <w:snapToGrid w:val="0"/>
          <w:sz w:val="28"/>
          <w:u w:val="single"/>
        </w:rPr>
      </w:pPr>
      <w:r w:rsidRPr="00C233C7">
        <w:rPr>
          <w:rFonts w:cs="Arial"/>
          <w:b w:val="0"/>
          <w:sz w:val="28"/>
          <w:u w:val="single"/>
        </w:rPr>
        <w:br w:type="page"/>
      </w:r>
      <w:r w:rsidR="00E36380" w:rsidRPr="00E246BC">
        <w:rPr>
          <w:snapToGrid w:val="0"/>
          <w:sz w:val="28"/>
          <w:u w:val="single"/>
        </w:rPr>
        <w:lastRenderedPageBreak/>
        <w:t xml:space="preserve">Policy Statement </w:t>
      </w:r>
      <w:r w:rsidR="00C17ED0" w:rsidRPr="00E246BC">
        <w:rPr>
          <w:snapToGrid w:val="0"/>
          <w:sz w:val="28"/>
          <w:u w:val="single"/>
        </w:rPr>
        <w:t xml:space="preserve">10 </w:t>
      </w:r>
      <w:r w:rsidR="00033F6E" w:rsidRPr="00E246BC">
        <w:rPr>
          <w:snapToGrid w:val="0"/>
          <w:sz w:val="28"/>
          <w:u w:val="single"/>
        </w:rPr>
        <w:t>– Late Payment of Rates</w:t>
      </w:r>
    </w:p>
    <w:p w:rsidR="00280E49" w:rsidRDefault="00280E49" w:rsidP="00C233C7">
      <w:pPr>
        <w:tabs>
          <w:tab w:val="left" w:pos="0"/>
        </w:tabs>
        <w:spacing w:afterLines="80" w:after="192"/>
        <w:rPr>
          <w:rFonts w:ascii="Arial" w:hAnsi="Arial" w:cs="Arial"/>
          <w:sz w:val="24"/>
          <w:szCs w:val="24"/>
        </w:rPr>
      </w:pPr>
    </w:p>
    <w:p w:rsidR="00E36380" w:rsidRPr="00C233C7" w:rsidRDefault="006162D7" w:rsidP="00C233C7">
      <w:pPr>
        <w:tabs>
          <w:tab w:val="left" w:pos="0"/>
        </w:tabs>
        <w:spacing w:afterLines="80" w:after="192"/>
        <w:rPr>
          <w:rFonts w:ascii="Arial" w:hAnsi="Arial" w:cs="Arial"/>
          <w:sz w:val="24"/>
          <w:szCs w:val="24"/>
        </w:rPr>
      </w:pPr>
      <w:r w:rsidRPr="00C233C7">
        <w:rPr>
          <w:rFonts w:ascii="Arial" w:hAnsi="Arial" w:cs="Arial"/>
          <w:sz w:val="24"/>
          <w:szCs w:val="24"/>
        </w:rPr>
        <w:t>B</w:t>
      </w:r>
      <w:r w:rsidR="00E36380" w:rsidRPr="00C233C7">
        <w:rPr>
          <w:rFonts w:ascii="Arial" w:hAnsi="Arial" w:cs="Arial"/>
          <w:sz w:val="24"/>
          <w:szCs w:val="24"/>
        </w:rPr>
        <w:t xml:space="preserve">ased on a review of the impact on the ratepayers of the City of Adelaide, late payment fines and penalties will be applied to any outstanding rates not paid by the </w:t>
      </w:r>
      <w:r w:rsidR="00877978" w:rsidRPr="00C233C7">
        <w:rPr>
          <w:rFonts w:ascii="Arial" w:hAnsi="Arial" w:cs="Arial"/>
          <w:sz w:val="24"/>
          <w:szCs w:val="24"/>
        </w:rPr>
        <w:t>last day to pay</w:t>
      </w:r>
      <w:r w:rsidR="005A24B5" w:rsidRPr="00C233C7">
        <w:rPr>
          <w:rFonts w:ascii="Arial" w:hAnsi="Arial" w:cs="Arial"/>
          <w:sz w:val="24"/>
          <w:szCs w:val="24"/>
        </w:rPr>
        <w:t>.</w:t>
      </w:r>
    </w:p>
    <w:p w:rsidR="00D31FC7" w:rsidRPr="00C233C7" w:rsidRDefault="00A94E48" w:rsidP="00C233C7">
      <w:pPr>
        <w:tabs>
          <w:tab w:val="left" w:pos="0"/>
        </w:tabs>
        <w:spacing w:afterLines="80" w:after="192"/>
        <w:rPr>
          <w:rFonts w:ascii="Arial" w:hAnsi="Arial" w:cs="Arial"/>
          <w:sz w:val="24"/>
          <w:szCs w:val="24"/>
        </w:rPr>
      </w:pPr>
      <w:r w:rsidRPr="00C233C7">
        <w:rPr>
          <w:rFonts w:ascii="Arial" w:hAnsi="Arial" w:cs="Arial"/>
          <w:sz w:val="24"/>
        </w:rPr>
        <w:t>Late payment fines and interest are calculated in accordance with Section 181(8) &amp; (17) of the Local</w:t>
      </w:r>
      <w:r w:rsidRPr="00C233C7">
        <w:rPr>
          <w:rFonts w:ascii="Arial" w:hAnsi="Arial" w:cs="Arial"/>
          <w:sz w:val="24"/>
          <w:szCs w:val="24"/>
        </w:rPr>
        <w:t xml:space="preserve"> Government Act</w:t>
      </w:r>
      <w:r w:rsidR="00D31FC7" w:rsidRPr="00C233C7">
        <w:rPr>
          <w:rFonts w:ascii="Arial" w:hAnsi="Arial" w:cs="Arial"/>
          <w:sz w:val="24"/>
          <w:szCs w:val="24"/>
        </w:rPr>
        <w:t xml:space="preserve"> 1999</w:t>
      </w:r>
      <w:r w:rsidRPr="00C233C7">
        <w:rPr>
          <w:rFonts w:ascii="Arial" w:hAnsi="Arial" w:cs="Arial"/>
          <w:sz w:val="24"/>
          <w:szCs w:val="24"/>
        </w:rPr>
        <w:t>.  Council has limited options to ensure all ratepayers pay promptly, and so enforcement of late payment penalties is considered reasonable.</w:t>
      </w:r>
      <w:r w:rsidR="00D31FC7" w:rsidRPr="00C233C7">
        <w:rPr>
          <w:rFonts w:ascii="Arial" w:hAnsi="Arial" w:cs="Arial"/>
          <w:sz w:val="24"/>
          <w:szCs w:val="24"/>
        </w:rPr>
        <w:t xml:space="preserve">  Council has consistently imposed fines and interest in accordance with the Local Government Act </w:t>
      </w:r>
      <w:r w:rsidR="00E246BC">
        <w:rPr>
          <w:rFonts w:ascii="Arial" w:hAnsi="Arial" w:cs="Arial"/>
          <w:sz w:val="24"/>
          <w:szCs w:val="24"/>
        </w:rPr>
        <w:t xml:space="preserve">1999 </w:t>
      </w:r>
      <w:r w:rsidR="00D31FC7" w:rsidRPr="00C233C7">
        <w:rPr>
          <w:rFonts w:ascii="Arial" w:hAnsi="Arial" w:cs="Arial"/>
          <w:sz w:val="24"/>
          <w:szCs w:val="24"/>
        </w:rPr>
        <w:t>in order to be fair and equitable to the vast majority of ratepayers who pay on time.</w:t>
      </w:r>
    </w:p>
    <w:p w:rsidR="00E36380" w:rsidRPr="00C233C7" w:rsidRDefault="00E36380" w:rsidP="00C233C7">
      <w:pPr>
        <w:tabs>
          <w:tab w:val="left" w:pos="0"/>
        </w:tabs>
        <w:spacing w:afterLines="80" w:after="192"/>
        <w:rPr>
          <w:rFonts w:ascii="Arial" w:hAnsi="Arial" w:cs="Arial"/>
          <w:sz w:val="24"/>
          <w:szCs w:val="24"/>
        </w:rPr>
      </w:pPr>
      <w:r w:rsidRPr="00C233C7">
        <w:rPr>
          <w:rFonts w:ascii="Arial" w:hAnsi="Arial" w:cs="Arial"/>
          <w:sz w:val="24"/>
          <w:szCs w:val="24"/>
        </w:rPr>
        <w:t>Council may take legal action to recover any overdue amounts</w:t>
      </w:r>
      <w:r w:rsidR="00771956" w:rsidRPr="00C233C7">
        <w:rPr>
          <w:rFonts w:ascii="Arial" w:hAnsi="Arial" w:cs="Arial"/>
          <w:sz w:val="24"/>
          <w:szCs w:val="24"/>
        </w:rPr>
        <w:t>, fines and interest</w:t>
      </w:r>
      <w:r w:rsidRPr="00C233C7">
        <w:rPr>
          <w:rFonts w:ascii="Arial" w:hAnsi="Arial" w:cs="Arial"/>
          <w:sz w:val="24"/>
          <w:szCs w:val="24"/>
        </w:rPr>
        <w:t>.</w:t>
      </w:r>
    </w:p>
    <w:p w:rsidR="00E36380" w:rsidRPr="00C233C7" w:rsidRDefault="00E36380" w:rsidP="00C233C7">
      <w:pPr>
        <w:tabs>
          <w:tab w:val="left" w:pos="0"/>
        </w:tabs>
        <w:spacing w:afterLines="80" w:after="192"/>
        <w:rPr>
          <w:rFonts w:ascii="Arial" w:hAnsi="Arial" w:cs="Arial"/>
          <w:sz w:val="24"/>
          <w:szCs w:val="24"/>
        </w:rPr>
      </w:pPr>
      <w:r w:rsidRPr="00C233C7">
        <w:rPr>
          <w:rFonts w:ascii="Arial" w:hAnsi="Arial" w:cs="Arial"/>
          <w:sz w:val="24"/>
          <w:szCs w:val="24"/>
        </w:rPr>
        <w:t>If an amount payable by way of rates in respect of land has been in arrea</w:t>
      </w:r>
      <w:r w:rsidR="00034914" w:rsidRPr="00C233C7">
        <w:rPr>
          <w:rFonts w:ascii="Arial" w:hAnsi="Arial" w:cs="Arial"/>
          <w:sz w:val="24"/>
          <w:szCs w:val="24"/>
        </w:rPr>
        <w:t xml:space="preserve">rs for three years or more, </w:t>
      </w:r>
      <w:r w:rsidRPr="00C233C7">
        <w:rPr>
          <w:rFonts w:ascii="Arial" w:hAnsi="Arial" w:cs="Arial"/>
          <w:sz w:val="24"/>
          <w:szCs w:val="24"/>
        </w:rPr>
        <w:t xml:space="preserve">Council may sell the land </w:t>
      </w:r>
      <w:r w:rsidR="00877978" w:rsidRPr="00C233C7">
        <w:rPr>
          <w:rFonts w:ascii="Arial" w:hAnsi="Arial" w:cs="Arial"/>
          <w:sz w:val="24"/>
          <w:szCs w:val="24"/>
        </w:rPr>
        <w:t xml:space="preserve">in accordance with Section 184 of the </w:t>
      </w:r>
      <w:r w:rsidRPr="00C233C7">
        <w:rPr>
          <w:rFonts w:ascii="Arial" w:hAnsi="Arial" w:cs="Arial"/>
          <w:sz w:val="24"/>
          <w:szCs w:val="24"/>
        </w:rPr>
        <w:t>Local Government Act 1999.</w:t>
      </w:r>
      <w:r w:rsidR="002F4E37" w:rsidRPr="00C233C7">
        <w:rPr>
          <w:rFonts w:ascii="Arial" w:hAnsi="Arial" w:cs="Arial"/>
          <w:sz w:val="24"/>
          <w:szCs w:val="24"/>
        </w:rPr>
        <w:t xml:space="preserve">  </w:t>
      </w:r>
      <w:r w:rsidR="00877978" w:rsidRPr="00C233C7">
        <w:rPr>
          <w:rFonts w:ascii="Arial" w:hAnsi="Arial" w:cs="Arial"/>
          <w:sz w:val="24"/>
          <w:szCs w:val="24"/>
        </w:rPr>
        <w:t>A formal resolution of the Council is required before any sale of land (to recover rates) is commenced.</w:t>
      </w:r>
    </w:p>
    <w:p w:rsidR="00E36380" w:rsidRPr="00E246BC" w:rsidRDefault="00F25E38" w:rsidP="00E246BC">
      <w:pPr>
        <w:pStyle w:val="Heading4"/>
        <w:rPr>
          <w:b w:val="0"/>
          <w:snapToGrid w:val="0"/>
          <w:sz w:val="28"/>
          <w:u w:val="single"/>
        </w:rPr>
      </w:pPr>
      <w:r w:rsidRPr="00C233C7">
        <w:rPr>
          <w:rFonts w:cs="Arial"/>
          <w:b w:val="0"/>
          <w:sz w:val="28"/>
          <w:u w:val="single"/>
        </w:rPr>
        <w:br w:type="page"/>
      </w:r>
      <w:bookmarkStart w:id="7" w:name="OLE_LINK4"/>
      <w:r w:rsidR="007B2BD3" w:rsidRPr="00E246BC">
        <w:rPr>
          <w:snapToGrid w:val="0"/>
          <w:sz w:val="28"/>
          <w:u w:val="single"/>
        </w:rPr>
        <w:lastRenderedPageBreak/>
        <w:t xml:space="preserve">Policy Statement </w:t>
      </w:r>
      <w:r w:rsidR="00C17ED0" w:rsidRPr="00E246BC">
        <w:rPr>
          <w:snapToGrid w:val="0"/>
          <w:sz w:val="28"/>
          <w:u w:val="single"/>
        </w:rPr>
        <w:t xml:space="preserve">11 </w:t>
      </w:r>
      <w:r w:rsidRPr="00E246BC">
        <w:rPr>
          <w:snapToGrid w:val="0"/>
          <w:sz w:val="28"/>
          <w:u w:val="single"/>
        </w:rPr>
        <w:t xml:space="preserve">– </w:t>
      </w:r>
      <w:r w:rsidR="00877978" w:rsidRPr="00E246BC">
        <w:rPr>
          <w:snapToGrid w:val="0"/>
          <w:sz w:val="28"/>
          <w:u w:val="single"/>
        </w:rPr>
        <w:t>State Government Concessions</w:t>
      </w:r>
    </w:p>
    <w:p w:rsidR="00280E49" w:rsidRDefault="00280E49" w:rsidP="00C233C7">
      <w:pPr>
        <w:tabs>
          <w:tab w:val="left" w:pos="0"/>
        </w:tabs>
        <w:spacing w:afterLines="80" w:after="192"/>
        <w:rPr>
          <w:rFonts w:ascii="Arial" w:hAnsi="Arial" w:cs="Arial"/>
          <w:sz w:val="24"/>
          <w:szCs w:val="24"/>
        </w:rPr>
      </w:pPr>
    </w:p>
    <w:bookmarkEnd w:id="7"/>
    <w:p w:rsidR="00E246BC" w:rsidRDefault="00C17ED0" w:rsidP="00C17ED0">
      <w:pPr>
        <w:tabs>
          <w:tab w:val="left" w:pos="0"/>
        </w:tabs>
        <w:spacing w:afterLines="80" w:after="192"/>
        <w:rPr>
          <w:rFonts w:ascii="Arial" w:hAnsi="Arial" w:cs="Arial"/>
          <w:sz w:val="24"/>
          <w:szCs w:val="24"/>
        </w:rPr>
      </w:pPr>
      <w:r w:rsidRPr="00C17ED0">
        <w:rPr>
          <w:rFonts w:ascii="Arial" w:hAnsi="Arial" w:cs="Arial"/>
          <w:sz w:val="24"/>
          <w:szCs w:val="24"/>
        </w:rPr>
        <w:t xml:space="preserve">The State Government </w:t>
      </w:r>
      <w:r w:rsidR="00E246BC">
        <w:rPr>
          <w:rFonts w:ascii="Arial" w:hAnsi="Arial" w:cs="Arial"/>
          <w:sz w:val="24"/>
          <w:szCs w:val="24"/>
        </w:rPr>
        <w:t>has</w:t>
      </w:r>
      <w:r w:rsidRPr="00C17ED0">
        <w:rPr>
          <w:rFonts w:ascii="Arial" w:hAnsi="Arial" w:cs="Arial"/>
          <w:sz w:val="24"/>
          <w:szCs w:val="24"/>
        </w:rPr>
        <w:t xml:space="preserve"> </w:t>
      </w:r>
      <w:r w:rsidR="00E246BC">
        <w:rPr>
          <w:rFonts w:ascii="Arial" w:hAnsi="Arial" w:cs="Arial"/>
          <w:sz w:val="24"/>
          <w:szCs w:val="24"/>
        </w:rPr>
        <w:t>announced its intention</w:t>
      </w:r>
      <w:r w:rsidRPr="00C17ED0">
        <w:rPr>
          <w:rFonts w:ascii="Arial" w:hAnsi="Arial" w:cs="Arial"/>
          <w:sz w:val="24"/>
          <w:szCs w:val="24"/>
        </w:rPr>
        <w:t xml:space="preserve"> to replace existing Council rate concessions from 1 July 2015 with a Cost of Living Concession</w:t>
      </w:r>
      <w:r w:rsidR="00E246BC">
        <w:rPr>
          <w:rFonts w:ascii="Arial" w:hAnsi="Arial" w:cs="Arial"/>
          <w:sz w:val="24"/>
          <w:szCs w:val="24"/>
        </w:rPr>
        <w:t xml:space="preserve"> which will </w:t>
      </w:r>
      <w:r w:rsidRPr="00C17ED0">
        <w:rPr>
          <w:rFonts w:ascii="Arial" w:hAnsi="Arial" w:cs="Arial"/>
          <w:sz w:val="24"/>
          <w:szCs w:val="24"/>
        </w:rPr>
        <w:t xml:space="preserve">be paid directly to </w:t>
      </w:r>
      <w:r>
        <w:rPr>
          <w:rFonts w:ascii="Arial" w:hAnsi="Arial" w:cs="Arial"/>
          <w:sz w:val="24"/>
          <w:szCs w:val="24"/>
        </w:rPr>
        <w:t>ratepayers</w:t>
      </w:r>
      <w:r w:rsidRPr="00C17ED0">
        <w:rPr>
          <w:rFonts w:ascii="Arial" w:hAnsi="Arial" w:cs="Arial"/>
          <w:sz w:val="24"/>
          <w:szCs w:val="24"/>
        </w:rPr>
        <w:t>.</w:t>
      </w:r>
      <w:r w:rsidR="00E246BC">
        <w:rPr>
          <w:rFonts w:ascii="Arial" w:hAnsi="Arial" w:cs="Arial"/>
          <w:sz w:val="24"/>
          <w:szCs w:val="24"/>
        </w:rPr>
        <w:t xml:space="preserve">  As such, State Government funded pensioner and self-funded retiree concessions will no longer be available to directly reduce Council rate notices.</w:t>
      </w:r>
    </w:p>
    <w:p w:rsidR="00E246BC" w:rsidRDefault="00E246BC" w:rsidP="00C17ED0">
      <w:pPr>
        <w:tabs>
          <w:tab w:val="left" w:pos="0"/>
        </w:tabs>
        <w:spacing w:afterLines="80" w:after="192"/>
        <w:rPr>
          <w:rFonts w:ascii="Arial" w:hAnsi="Arial" w:cs="Arial"/>
          <w:sz w:val="24"/>
          <w:szCs w:val="24"/>
        </w:rPr>
      </w:pPr>
      <w:r>
        <w:rPr>
          <w:rFonts w:ascii="Arial" w:hAnsi="Arial" w:cs="Arial"/>
          <w:sz w:val="24"/>
          <w:szCs w:val="24"/>
        </w:rPr>
        <w:t>Eligible r</w:t>
      </w:r>
      <w:r w:rsidR="00C17ED0">
        <w:rPr>
          <w:rFonts w:ascii="Arial" w:hAnsi="Arial" w:cs="Arial"/>
          <w:sz w:val="24"/>
          <w:szCs w:val="24"/>
        </w:rPr>
        <w:t>atepayers</w:t>
      </w:r>
      <w:r w:rsidR="00C17ED0" w:rsidRPr="00C17ED0">
        <w:rPr>
          <w:rFonts w:ascii="Arial" w:hAnsi="Arial" w:cs="Arial"/>
          <w:sz w:val="24"/>
          <w:szCs w:val="24"/>
        </w:rPr>
        <w:t xml:space="preserve"> </w:t>
      </w:r>
      <w:r>
        <w:rPr>
          <w:rFonts w:ascii="Arial" w:hAnsi="Arial" w:cs="Arial"/>
          <w:sz w:val="24"/>
          <w:szCs w:val="24"/>
        </w:rPr>
        <w:t>have the option of using these concession payments to offset Council rates.</w:t>
      </w:r>
    </w:p>
    <w:p w:rsidR="0049336C" w:rsidRDefault="00E246BC" w:rsidP="00C17ED0">
      <w:pPr>
        <w:tabs>
          <w:tab w:val="left" w:pos="0"/>
        </w:tabs>
        <w:spacing w:afterLines="80" w:after="192"/>
        <w:rPr>
          <w:rFonts w:ascii="Arial" w:hAnsi="Arial" w:cs="Arial"/>
          <w:sz w:val="24"/>
          <w:szCs w:val="24"/>
        </w:rPr>
      </w:pPr>
      <w:r>
        <w:rPr>
          <w:rFonts w:ascii="Arial" w:hAnsi="Arial" w:cs="Arial"/>
          <w:sz w:val="24"/>
          <w:szCs w:val="24"/>
        </w:rPr>
        <w:t>M</w:t>
      </w:r>
      <w:r w:rsidR="00C17ED0" w:rsidRPr="00C17ED0">
        <w:rPr>
          <w:rFonts w:ascii="Arial" w:hAnsi="Arial" w:cs="Arial"/>
          <w:sz w:val="24"/>
          <w:szCs w:val="24"/>
        </w:rPr>
        <w:t xml:space="preserve">ore information </w:t>
      </w:r>
      <w:r>
        <w:rPr>
          <w:rFonts w:ascii="Arial" w:hAnsi="Arial" w:cs="Arial"/>
          <w:sz w:val="24"/>
          <w:szCs w:val="24"/>
        </w:rPr>
        <w:t>is available from the following websi</w:t>
      </w:r>
      <w:r w:rsidR="0049336C">
        <w:rPr>
          <w:rFonts w:ascii="Arial" w:hAnsi="Arial" w:cs="Arial"/>
          <w:sz w:val="24"/>
          <w:szCs w:val="24"/>
        </w:rPr>
        <w:t>t</w:t>
      </w:r>
      <w:r>
        <w:rPr>
          <w:rFonts w:ascii="Arial" w:hAnsi="Arial" w:cs="Arial"/>
          <w:sz w:val="24"/>
          <w:szCs w:val="24"/>
        </w:rPr>
        <w:t>e</w:t>
      </w:r>
      <w:r w:rsidR="00C17ED0" w:rsidRPr="00C17ED0">
        <w:rPr>
          <w:rFonts w:ascii="Arial" w:hAnsi="Arial" w:cs="Arial"/>
          <w:sz w:val="24"/>
          <w:szCs w:val="24"/>
        </w:rPr>
        <w:t xml:space="preserve">: </w:t>
      </w:r>
    </w:p>
    <w:p w:rsidR="00C17ED0" w:rsidRDefault="00F9271F" w:rsidP="00C17ED0">
      <w:pPr>
        <w:tabs>
          <w:tab w:val="left" w:pos="0"/>
        </w:tabs>
        <w:spacing w:afterLines="80" w:after="192"/>
        <w:rPr>
          <w:rFonts w:ascii="Arial" w:hAnsi="Arial" w:cs="Arial"/>
          <w:sz w:val="24"/>
          <w:szCs w:val="24"/>
        </w:rPr>
      </w:pPr>
      <w:hyperlink r:id="rId12" w:history="1">
        <w:r w:rsidR="00C17ED0" w:rsidRPr="00447EFE">
          <w:rPr>
            <w:rStyle w:val="Hyperlink"/>
            <w:rFonts w:ascii="Arial" w:hAnsi="Arial" w:cs="Arial"/>
            <w:sz w:val="24"/>
            <w:szCs w:val="24"/>
          </w:rPr>
          <w:t>http://www.sa.gov.au/concessions</w:t>
        </w:r>
      </w:hyperlink>
      <w:r w:rsidR="00C17ED0" w:rsidRPr="00C17ED0">
        <w:rPr>
          <w:rFonts w:ascii="Arial" w:hAnsi="Arial" w:cs="Arial"/>
          <w:sz w:val="24"/>
          <w:szCs w:val="24"/>
        </w:rPr>
        <w:t>.</w:t>
      </w:r>
    </w:p>
    <w:p w:rsidR="00560B25" w:rsidRPr="00AC636B" w:rsidRDefault="00560B25" w:rsidP="00C17ED0">
      <w:pPr>
        <w:tabs>
          <w:tab w:val="left" w:pos="0"/>
        </w:tabs>
        <w:spacing w:afterLines="80" w:after="192"/>
        <w:rPr>
          <w:rFonts w:ascii="Arial" w:hAnsi="Arial" w:cs="Arial"/>
          <w:sz w:val="24"/>
          <w:szCs w:val="24"/>
        </w:rPr>
      </w:pPr>
    </w:p>
    <w:p w:rsidR="0001785D" w:rsidRPr="0049336C" w:rsidRDefault="00DE2DF1" w:rsidP="00E246BC">
      <w:pPr>
        <w:pStyle w:val="Heading4"/>
        <w:rPr>
          <w:b w:val="0"/>
          <w:snapToGrid w:val="0"/>
          <w:sz w:val="28"/>
          <w:u w:val="single"/>
        </w:rPr>
      </w:pPr>
      <w:r w:rsidRPr="00C233C7">
        <w:rPr>
          <w:rFonts w:cs="Arial"/>
          <w:b w:val="0"/>
          <w:snapToGrid w:val="0"/>
          <w:color w:val="000000"/>
          <w:sz w:val="28"/>
          <w:szCs w:val="28"/>
          <w:u w:val="single"/>
        </w:rPr>
        <w:br w:type="page"/>
      </w:r>
      <w:r w:rsidR="0001785D" w:rsidRPr="0049336C">
        <w:rPr>
          <w:snapToGrid w:val="0"/>
          <w:sz w:val="28"/>
          <w:u w:val="single"/>
        </w:rPr>
        <w:lastRenderedPageBreak/>
        <w:t xml:space="preserve">Policy Statement </w:t>
      </w:r>
      <w:r w:rsidR="00C17ED0" w:rsidRPr="0049336C">
        <w:rPr>
          <w:snapToGrid w:val="0"/>
          <w:sz w:val="28"/>
          <w:u w:val="single"/>
        </w:rPr>
        <w:t xml:space="preserve">12 </w:t>
      </w:r>
      <w:r w:rsidR="0001785D" w:rsidRPr="0049336C">
        <w:rPr>
          <w:snapToGrid w:val="0"/>
          <w:sz w:val="28"/>
          <w:u w:val="single"/>
        </w:rPr>
        <w:t>– Grievance Procedure</w:t>
      </w:r>
    </w:p>
    <w:p w:rsidR="00280E49" w:rsidRDefault="00280E49" w:rsidP="00C233C7">
      <w:pPr>
        <w:tabs>
          <w:tab w:val="left" w:pos="0"/>
        </w:tabs>
        <w:spacing w:afterLines="80" w:after="192"/>
        <w:rPr>
          <w:rFonts w:ascii="Arial" w:hAnsi="Arial" w:cs="Arial"/>
          <w:sz w:val="24"/>
          <w:szCs w:val="24"/>
        </w:rPr>
      </w:pPr>
    </w:p>
    <w:p w:rsidR="00C233C7" w:rsidRPr="00C233C7" w:rsidRDefault="00C233C7" w:rsidP="00C233C7">
      <w:pPr>
        <w:tabs>
          <w:tab w:val="left" w:pos="0"/>
        </w:tabs>
        <w:spacing w:afterLines="80" w:after="192"/>
        <w:rPr>
          <w:rFonts w:ascii="Arial" w:hAnsi="Arial" w:cs="Arial"/>
          <w:sz w:val="24"/>
          <w:szCs w:val="24"/>
        </w:rPr>
      </w:pPr>
      <w:r w:rsidRPr="00C233C7">
        <w:rPr>
          <w:rFonts w:ascii="Arial" w:hAnsi="Arial" w:cs="Arial"/>
          <w:sz w:val="24"/>
          <w:szCs w:val="24"/>
        </w:rPr>
        <w:t xml:space="preserve">Council is committed to accountable and transparent decision making processes, and providing access to a fair and objective procedure for the internal review of decisions.  </w:t>
      </w:r>
    </w:p>
    <w:p w:rsidR="00C233C7" w:rsidRPr="00C233C7" w:rsidRDefault="00C233C7" w:rsidP="00C233C7">
      <w:pPr>
        <w:tabs>
          <w:tab w:val="left" w:pos="0"/>
        </w:tabs>
        <w:spacing w:afterLines="80" w:after="192"/>
        <w:rPr>
          <w:rFonts w:ascii="Arial" w:hAnsi="Arial" w:cs="Arial"/>
          <w:sz w:val="24"/>
          <w:szCs w:val="24"/>
        </w:rPr>
      </w:pPr>
      <w:r w:rsidRPr="00C233C7">
        <w:rPr>
          <w:rFonts w:ascii="Arial" w:hAnsi="Arial" w:cs="Arial"/>
          <w:sz w:val="24"/>
          <w:szCs w:val="24"/>
        </w:rPr>
        <w:t xml:space="preserve">If a ratepayer has any queries or concerns about the </w:t>
      </w:r>
      <w:r w:rsidRPr="00A86918">
        <w:rPr>
          <w:rFonts w:ascii="Arial" w:hAnsi="Arial" w:cs="Arial"/>
          <w:sz w:val="24"/>
          <w:szCs w:val="24"/>
        </w:rPr>
        <w:t>Rating Policy</w:t>
      </w:r>
      <w:r w:rsidRPr="00C233C7">
        <w:rPr>
          <w:rFonts w:ascii="Arial" w:hAnsi="Arial" w:cs="Arial"/>
          <w:sz w:val="24"/>
          <w:szCs w:val="24"/>
        </w:rPr>
        <w:t xml:space="preserve"> or their Valuation and Rate Notice they should, in the first instance, contact the Council’s rates staff.  All attempts will be made to resolve concerns quickly and efficiently without the need for a formal grievance application to be lodged.  If, however, the ratepayer feels that their concerns are not being adequately dealt with, Council’s Grievance Policy and Procedure allows them to seek further clarification or redress.</w:t>
      </w:r>
    </w:p>
    <w:p w:rsidR="00C233C7" w:rsidRPr="00C233C7" w:rsidRDefault="00C233C7" w:rsidP="00C233C7">
      <w:pPr>
        <w:tabs>
          <w:tab w:val="left" w:pos="0"/>
        </w:tabs>
        <w:spacing w:afterLines="80" w:after="192"/>
        <w:rPr>
          <w:rFonts w:ascii="Arial" w:hAnsi="Arial" w:cs="Arial"/>
          <w:sz w:val="24"/>
          <w:szCs w:val="24"/>
        </w:rPr>
      </w:pPr>
      <w:r w:rsidRPr="00C233C7">
        <w:rPr>
          <w:rFonts w:ascii="Arial" w:hAnsi="Arial" w:cs="Arial"/>
          <w:sz w:val="24"/>
          <w:szCs w:val="24"/>
        </w:rPr>
        <w:t>Council’s Grievance Policy and Procedure has been developed and adopted in accordance with Section 270 of the Local Government Act</w:t>
      </w:r>
      <w:r w:rsidR="0049336C">
        <w:rPr>
          <w:rFonts w:ascii="Arial" w:hAnsi="Arial" w:cs="Arial"/>
          <w:sz w:val="24"/>
          <w:szCs w:val="24"/>
        </w:rPr>
        <w:t xml:space="preserve"> 1999</w:t>
      </w:r>
      <w:r w:rsidRPr="00C233C7">
        <w:rPr>
          <w:rFonts w:ascii="Arial" w:hAnsi="Arial" w:cs="Arial"/>
          <w:sz w:val="24"/>
          <w:szCs w:val="24"/>
        </w:rPr>
        <w:t>.  Copies of the Grievance Policy and Procedure are available for public inspection on Adelaide City Council’s website (</w:t>
      </w:r>
      <w:hyperlink r:id="rId13" w:history="1">
        <w:r w:rsidRPr="00C233C7">
          <w:rPr>
            <w:rStyle w:val="Hyperlink"/>
            <w:rFonts w:ascii="Arial" w:hAnsi="Arial" w:cs="Arial"/>
            <w:sz w:val="24"/>
            <w:szCs w:val="24"/>
          </w:rPr>
          <w:t>www.adelaidecitycouncil.com</w:t>
        </w:r>
      </w:hyperlink>
      <w:r w:rsidRPr="00C233C7">
        <w:rPr>
          <w:rFonts w:ascii="Arial" w:hAnsi="Arial" w:cs="Arial"/>
          <w:sz w:val="24"/>
          <w:szCs w:val="24"/>
        </w:rPr>
        <w:t>) and at the Customer Centre, 25 Pirie Street Adelaide without charge.</w:t>
      </w:r>
    </w:p>
    <w:p w:rsidR="00C233C7" w:rsidRPr="00C233C7" w:rsidRDefault="00C233C7" w:rsidP="00C233C7">
      <w:pPr>
        <w:spacing w:afterLines="80" w:after="192"/>
        <w:rPr>
          <w:rFonts w:ascii="Arial" w:hAnsi="Arial" w:cs="Arial"/>
          <w:i/>
          <w:color w:val="000000"/>
          <w:sz w:val="24"/>
          <w:szCs w:val="24"/>
        </w:rPr>
      </w:pPr>
      <w:r w:rsidRPr="00C233C7">
        <w:rPr>
          <w:rFonts w:ascii="Arial" w:hAnsi="Arial" w:cs="Arial"/>
          <w:i/>
          <w:color w:val="000000"/>
          <w:sz w:val="24"/>
          <w:szCs w:val="24"/>
        </w:rPr>
        <w:t>The State Ombudsman</w:t>
      </w:r>
    </w:p>
    <w:p w:rsidR="00C233C7" w:rsidRPr="00C233C7" w:rsidRDefault="00C233C7" w:rsidP="00C233C7">
      <w:pPr>
        <w:spacing w:afterLines="80" w:after="192"/>
        <w:rPr>
          <w:rFonts w:ascii="Arial" w:hAnsi="Arial" w:cs="Arial"/>
          <w:color w:val="000000"/>
          <w:sz w:val="24"/>
          <w:szCs w:val="24"/>
        </w:rPr>
      </w:pPr>
      <w:r w:rsidRPr="00C233C7">
        <w:rPr>
          <w:rFonts w:ascii="Arial" w:hAnsi="Arial" w:cs="Arial"/>
          <w:color w:val="000000"/>
          <w:sz w:val="24"/>
          <w:szCs w:val="24"/>
        </w:rPr>
        <w:t>If the ratepayer feels that their application has not been dealt with satisfactorily by Council, they can take their concerns to the State Ombudsman.  The Ombudsman has comprehensive powers to investigate the actions of Local Government.  Concerns can be taken to the Ombudsman at any time during the grievance application review process. If a grievance application is taken to the Ombudsman while the Council review is also in progress, Council’s review may be suspended until the outcome of the Ombudsman’s review has been considered.  The Ombudsman may decline to investigate matters where the applicant has been aware of them for more than twelve months.</w:t>
      </w:r>
    </w:p>
    <w:p w:rsidR="00F67AB8" w:rsidRPr="00C233C7" w:rsidRDefault="00C233C7" w:rsidP="00C233C7">
      <w:pPr>
        <w:spacing w:afterLines="80" w:after="192"/>
        <w:rPr>
          <w:rFonts w:ascii="Arial" w:hAnsi="Arial" w:cs="Arial"/>
          <w:color w:val="000000"/>
          <w:sz w:val="24"/>
          <w:szCs w:val="24"/>
        </w:rPr>
      </w:pPr>
      <w:r w:rsidRPr="00C233C7">
        <w:rPr>
          <w:rFonts w:ascii="Arial" w:hAnsi="Arial" w:cs="Arial"/>
          <w:color w:val="000000"/>
          <w:sz w:val="24"/>
          <w:szCs w:val="24"/>
        </w:rPr>
        <w:t xml:space="preserve">Finally, it remains the right of ratepayers to commence legal action against Council, in accordance with the Limitation of Actions Act 1936. </w:t>
      </w:r>
      <w:r w:rsidR="00D85F54" w:rsidRPr="00C233C7">
        <w:rPr>
          <w:rFonts w:ascii="Arial" w:hAnsi="Arial" w:cs="Arial"/>
          <w:color w:val="000000"/>
          <w:sz w:val="24"/>
          <w:szCs w:val="24"/>
        </w:rPr>
        <w:t xml:space="preserve"> </w:t>
      </w:r>
    </w:p>
    <w:p w:rsidR="002565D2" w:rsidRPr="0049336C" w:rsidRDefault="0001785D" w:rsidP="0049336C">
      <w:pPr>
        <w:pStyle w:val="Heading4"/>
        <w:rPr>
          <w:b w:val="0"/>
          <w:snapToGrid w:val="0"/>
          <w:sz w:val="28"/>
          <w:u w:val="single"/>
        </w:rPr>
      </w:pPr>
      <w:r w:rsidRPr="00C233C7">
        <w:rPr>
          <w:rFonts w:cs="Arial"/>
          <w:b w:val="0"/>
          <w:snapToGrid w:val="0"/>
          <w:color w:val="000000"/>
          <w:sz w:val="28"/>
          <w:szCs w:val="28"/>
          <w:u w:val="single"/>
        </w:rPr>
        <w:br w:type="page"/>
      </w:r>
      <w:bookmarkStart w:id="8" w:name="OLE_LINK6"/>
      <w:bookmarkStart w:id="9" w:name="OLE_LINK7"/>
      <w:r w:rsidR="002565D2" w:rsidRPr="0049336C">
        <w:rPr>
          <w:snapToGrid w:val="0"/>
          <w:sz w:val="28"/>
          <w:u w:val="single"/>
        </w:rPr>
        <w:lastRenderedPageBreak/>
        <w:t>Disclaimer</w:t>
      </w:r>
    </w:p>
    <w:p w:rsidR="00280E49" w:rsidRDefault="00280E49" w:rsidP="00C233C7">
      <w:pPr>
        <w:tabs>
          <w:tab w:val="left" w:pos="0"/>
        </w:tabs>
        <w:spacing w:afterLines="80" w:after="192"/>
        <w:rPr>
          <w:rFonts w:ascii="Arial" w:hAnsi="Arial" w:cs="Arial"/>
          <w:snapToGrid w:val="0"/>
          <w:color w:val="000000"/>
          <w:sz w:val="24"/>
          <w:szCs w:val="24"/>
        </w:rPr>
      </w:pPr>
    </w:p>
    <w:p w:rsidR="00B249A4" w:rsidRDefault="009D32DC" w:rsidP="00C233C7">
      <w:pPr>
        <w:tabs>
          <w:tab w:val="left" w:pos="0"/>
        </w:tabs>
        <w:spacing w:afterLines="80" w:after="192"/>
        <w:rPr>
          <w:rFonts w:ascii="Arial" w:hAnsi="Arial" w:cs="Arial"/>
          <w:snapToGrid w:val="0"/>
          <w:color w:val="000000"/>
          <w:sz w:val="24"/>
          <w:szCs w:val="24"/>
        </w:rPr>
      </w:pPr>
      <w:r w:rsidRPr="00C233C7">
        <w:rPr>
          <w:rFonts w:ascii="Arial" w:hAnsi="Arial" w:cs="Arial"/>
          <w:snapToGrid w:val="0"/>
          <w:color w:val="000000"/>
          <w:sz w:val="24"/>
          <w:szCs w:val="24"/>
        </w:rPr>
        <w:t xml:space="preserve">A rate cannot be challenged on the basis of non-compliance with </w:t>
      </w:r>
      <w:r w:rsidR="00940A1F" w:rsidRPr="00C233C7">
        <w:rPr>
          <w:rFonts w:ascii="Arial" w:hAnsi="Arial" w:cs="Arial"/>
          <w:snapToGrid w:val="0"/>
          <w:color w:val="000000"/>
          <w:sz w:val="24"/>
          <w:szCs w:val="24"/>
        </w:rPr>
        <w:t>Council’s Rating Policy Sta</w:t>
      </w:r>
      <w:r w:rsidR="00C233C7" w:rsidRPr="00C233C7">
        <w:rPr>
          <w:rFonts w:ascii="Arial" w:hAnsi="Arial" w:cs="Arial"/>
          <w:snapToGrid w:val="0"/>
          <w:color w:val="000000"/>
          <w:sz w:val="24"/>
          <w:szCs w:val="24"/>
        </w:rPr>
        <w:t>t</w:t>
      </w:r>
      <w:r w:rsidR="00940A1F" w:rsidRPr="00C233C7">
        <w:rPr>
          <w:rFonts w:ascii="Arial" w:hAnsi="Arial" w:cs="Arial"/>
          <w:snapToGrid w:val="0"/>
          <w:color w:val="000000"/>
          <w:sz w:val="24"/>
          <w:szCs w:val="24"/>
        </w:rPr>
        <w:t xml:space="preserve">ements </w:t>
      </w:r>
      <w:r w:rsidRPr="00C233C7">
        <w:rPr>
          <w:rFonts w:ascii="Arial" w:hAnsi="Arial" w:cs="Arial"/>
          <w:snapToGrid w:val="0"/>
          <w:color w:val="000000"/>
          <w:sz w:val="24"/>
          <w:szCs w:val="24"/>
        </w:rPr>
        <w:t>and must be paid in accordance with the required payment provisions.</w:t>
      </w:r>
      <w:bookmarkEnd w:id="8"/>
      <w:bookmarkEnd w:id="9"/>
    </w:p>
    <w:p w:rsidR="002565D2" w:rsidRPr="00C233C7" w:rsidRDefault="002565D2" w:rsidP="007936AC">
      <w:pPr>
        <w:pStyle w:val="Heading4"/>
        <w:rPr>
          <w:snapToGrid w:val="0"/>
        </w:rPr>
      </w:pPr>
    </w:p>
    <w:sectPr w:rsidR="002565D2" w:rsidRPr="00C233C7" w:rsidSect="002C520C">
      <w:footerReference w:type="even" r:id="rId14"/>
      <w:footerReference w:type="default" r:id="rId15"/>
      <w:pgSz w:w="11907" w:h="16840" w:code="9"/>
      <w:pgMar w:top="1418" w:right="1418" w:bottom="1134" w:left="1418"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4C" w:rsidRDefault="00C5454C">
      <w:r>
        <w:separator/>
      </w:r>
    </w:p>
  </w:endnote>
  <w:endnote w:type="continuationSeparator" w:id="0">
    <w:p w:rsidR="00C5454C" w:rsidRDefault="00C5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3CD" w:rsidRDefault="005653CD" w:rsidP="005F6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3CD" w:rsidRDefault="005653CD" w:rsidP="005F6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3CD" w:rsidRPr="00A90024" w:rsidRDefault="005653CD" w:rsidP="00A90024">
    <w:pPr>
      <w:pStyle w:val="Footer"/>
      <w:ind w:right="360"/>
      <w:jc w:val="center"/>
      <w:rPr>
        <w:rFonts w:ascii="Arial" w:hAnsi="Arial" w:cs="Arial"/>
      </w:rPr>
    </w:pPr>
    <w:r w:rsidRPr="00A90024">
      <w:rPr>
        <w:rFonts w:ascii="Arial" w:hAnsi="Arial" w:cs="Arial"/>
      </w:rPr>
      <w:t xml:space="preserve">Page </w:t>
    </w:r>
    <w:r w:rsidRPr="00A90024">
      <w:rPr>
        <w:rStyle w:val="PageNumber"/>
        <w:rFonts w:ascii="Arial" w:hAnsi="Arial" w:cs="Arial"/>
      </w:rPr>
      <w:fldChar w:fldCharType="begin"/>
    </w:r>
    <w:r w:rsidRPr="00A90024">
      <w:rPr>
        <w:rStyle w:val="PageNumber"/>
        <w:rFonts w:ascii="Arial" w:hAnsi="Arial" w:cs="Arial"/>
      </w:rPr>
      <w:instrText xml:space="preserve"> PAGE </w:instrText>
    </w:r>
    <w:r w:rsidRPr="00A90024">
      <w:rPr>
        <w:rStyle w:val="PageNumber"/>
        <w:rFonts w:ascii="Arial" w:hAnsi="Arial" w:cs="Arial"/>
      </w:rPr>
      <w:fldChar w:fldCharType="separate"/>
    </w:r>
    <w:r w:rsidR="009B330F">
      <w:rPr>
        <w:rStyle w:val="PageNumber"/>
        <w:rFonts w:ascii="Arial" w:hAnsi="Arial" w:cs="Arial"/>
        <w:noProof/>
      </w:rPr>
      <w:t>1</w:t>
    </w:r>
    <w:r w:rsidRPr="00A9002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4C" w:rsidRDefault="00C5454C">
      <w:r>
        <w:separator/>
      </w:r>
    </w:p>
  </w:footnote>
  <w:footnote w:type="continuationSeparator" w:id="0">
    <w:p w:rsidR="00C5454C" w:rsidRDefault="00C54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5EAE"/>
    <w:multiLevelType w:val="hybridMultilevel"/>
    <w:tmpl w:val="E71E25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C035BB"/>
    <w:multiLevelType w:val="hybridMultilevel"/>
    <w:tmpl w:val="6D864E08"/>
    <w:lvl w:ilvl="0" w:tplc="0114DD7A">
      <w:start w:val="1"/>
      <w:numFmt w:val="bullet"/>
      <w:lvlText w:val=""/>
      <w:lvlJc w:val="left"/>
      <w:pPr>
        <w:tabs>
          <w:tab w:val="num" w:pos="720"/>
        </w:tabs>
        <w:ind w:left="720" w:hanging="360"/>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40F2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2740F19"/>
    <w:multiLevelType w:val="hybridMultilevel"/>
    <w:tmpl w:val="35EE64BA"/>
    <w:lvl w:ilvl="0" w:tplc="D34CA8EC">
      <w:start w:val="1"/>
      <w:numFmt w:val="bullet"/>
      <w:lvlText w:val=""/>
      <w:lvlJc w:val="left"/>
      <w:pPr>
        <w:tabs>
          <w:tab w:val="num" w:pos="723"/>
        </w:tabs>
        <w:ind w:left="723" w:hanging="360"/>
      </w:pPr>
      <w:rPr>
        <w:rFonts w:ascii="Symbol" w:hAnsi="Symbol" w:hint="default"/>
        <w:color w:val="auto"/>
      </w:rPr>
    </w:lvl>
    <w:lvl w:ilvl="1" w:tplc="0C090003" w:tentative="1">
      <w:start w:val="1"/>
      <w:numFmt w:val="bullet"/>
      <w:lvlText w:val="o"/>
      <w:lvlJc w:val="left"/>
      <w:pPr>
        <w:tabs>
          <w:tab w:val="num" w:pos="1443"/>
        </w:tabs>
        <w:ind w:left="1443" w:hanging="360"/>
      </w:pPr>
      <w:rPr>
        <w:rFonts w:ascii="Courier New" w:hAnsi="Courier New" w:cs="Courier New" w:hint="default"/>
      </w:rPr>
    </w:lvl>
    <w:lvl w:ilvl="2" w:tplc="0C090005" w:tentative="1">
      <w:start w:val="1"/>
      <w:numFmt w:val="bullet"/>
      <w:lvlText w:val=""/>
      <w:lvlJc w:val="left"/>
      <w:pPr>
        <w:tabs>
          <w:tab w:val="num" w:pos="2163"/>
        </w:tabs>
        <w:ind w:left="2163" w:hanging="360"/>
      </w:pPr>
      <w:rPr>
        <w:rFonts w:ascii="Wingdings" w:hAnsi="Wingdings" w:hint="default"/>
      </w:rPr>
    </w:lvl>
    <w:lvl w:ilvl="3" w:tplc="0C090001" w:tentative="1">
      <w:start w:val="1"/>
      <w:numFmt w:val="bullet"/>
      <w:lvlText w:val=""/>
      <w:lvlJc w:val="left"/>
      <w:pPr>
        <w:tabs>
          <w:tab w:val="num" w:pos="2883"/>
        </w:tabs>
        <w:ind w:left="2883" w:hanging="360"/>
      </w:pPr>
      <w:rPr>
        <w:rFonts w:ascii="Symbol" w:hAnsi="Symbol" w:hint="default"/>
      </w:rPr>
    </w:lvl>
    <w:lvl w:ilvl="4" w:tplc="0C090003" w:tentative="1">
      <w:start w:val="1"/>
      <w:numFmt w:val="bullet"/>
      <w:lvlText w:val="o"/>
      <w:lvlJc w:val="left"/>
      <w:pPr>
        <w:tabs>
          <w:tab w:val="num" w:pos="3603"/>
        </w:tabs>
        <w:ind w:left="3603" w:hanging="360"/>
      </w:pPr>
      <w:rPr>
        <w:rFonts w:ascii="Courier New" w:hAnsi="Courier New" w:cs="Courier New" w:hint="default"/>
      </w:rPr>
    </w:lvl>
    <w:lvl w:ilvl="5" w:tplc="0C090005" w:tentative="1">
      <w:start w:val="1"/>
      <w:numFmt w:val="bullet"/>
      <w:lvlText w:val=""/>
      <w:lvlJc w:val="left"/>
      <w:pPr>
        <w:tabs>
          <w:tab w:val="num" w:pos="4323"/>
        </w:tabs>
        <w:ind w:left="4323" w:hanging="360"/>
      </w:pPr>
      <w:rPr>
        <w:rFonts w:ascii="Wingdings" w:hAnsi="Wingdings" w:hint="default"/>
      </w:rPr>
    </w:lvl>
    <w:lvl w:ilvl="6" w:tplc="0C090001" w:tentative="1">
      <w:start w:val="1"/>
      <w:numFmt w:val="bullet"/>
      <w:lvlText w:val=""/>
      <w:lvlJc w:val="left"/>
      <w:pPr>
        <w:tabs>
          <w:tab w:val="num" w:pos="5043"/>
        </w:tabs>
        <w:ind w:left="5043" w:hanging="360"/>
      </w:pPr>
      <w:rPr>
        <w:rFonts w:ascii="Symbol" w:hAnsi="Symbol" w:hint="default"/>
      </w:rPr>
    </w:lvl>
    <w:lvl w:ilvl="7" w:tplc="0C090003" w:tentative="1">
      <w:start w:val="1"/>
      <w:numFmt w:val="bullet"/>
      <w:lvlText w:val="o"/>
      <w:lvlJc w:val="left"/>
      <w:pPr>
        <w:tabs>
          <w:tab w:val="num" w:pos="5763"/>
        </w:tabs>
        <w:ind w:left="5763" w:hanging="360"/>
      </w:pPr>
      <w:rPr>
        <w:rFonts w:ascii="Courier New" w:hAnsi="Courier New" w:cs="Courier New" w:hint="default"/>
      </w:rPr>
    </w:lvl>
    <w:lvl w:ilvl="8" w:tplc="0C090005" w:tentative="1">
      <w:start w:val="1"/>
      <w:numFmt w:val="bullet"/>
      <w:lvlText w:val=""/>
      <w:lvlJc w:val="left"/>
      <w:pPr>
        <w:tabs>
          <w:tab w:val="num" w:pos="6483"/>
        </w:tabs>
        <w:ind w:left="6483" w:hanging="360"/>
      </w:pPr>
      <w:rPr>
        <w:rFonts w:ascii="Wingdings" w:hAnsi="Wingdings" w:hint="default"/>
      </w:rPr>
    </w:lvl>
  </w:abstractNum>
  <w:abstractNum w:abstractNumId="4" w15:restartNumberingAfterBreak="0">
    <w:nsid w:val="12BE38F8"/>
    <w:multiLevelType w:val="hybridMultilevel"/>
    <w:tmpl w:val="A27C11C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B7A5A"/>
    <w:multiLevelType w:val="hybridMultilevel"/>
    <w:tmpl w:val="3A9E37B4"/>
    <w:lvl w:ilvl="0" w:tplc="0C090001">
      <w:start w:val="1"/>
      <w:numFmt w:val="bullet"/>
      <w:lvlText w:val=""/>
      <w:lvlJc w:val="left"/>
      <w:pPr>
        <w:tabs>
          <w:tab w:val="num" w:pos="790"/>
        </w:tabs>
        <w:ind w:left="790" w:hanging="360"/>
      </w:pPr>
      <w:rPr>
        <w:rFonts w:ascii="Symbol" w:hAnsi="Symbol"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20D30320"/>
    <w:multiLevelType w:val="hybridMultilevel"/>
    <w:tmpl w:val="8B78FA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D7365"/>
    <w:multiLevelType w:val="hybridMultilevel"/>
    <w:tmpl w:val="BA4A2ACC"/>
    <w:lvl w:ilvl="0" w:tplc="0C090011">
      <w:start w:val="1"/>
      <w:numFmt w:val="decimal"/>
      <w:lvlText w:val="%1)"/>
      <w:lvlJc w:val="left"/>
      <w:pPr>
        <w:tabs>
          <w:tab w:val="num" w:pos="720"/>
        </w:tabs>
        <w:ind w:left="720" w:hanging="360"/>
      </w:pPr>
      <w:rPr>
        <w:rFonts w:hint="default"/>
      </w:rPr>
    </w:lvl>
    <w:lvl w:ilvl="1" w:tplc="D1F2A756">
      <w:start w:val="1"/>
      <w:numFmt w:val="decimal"/>
      <w:lvlText w:val="%2.)"/>
      <w:lvlJc w:val="left"/>
      <w:pPr>
        <w:tabs>
          <w:tab w:val="num" w:pos="1440"/>
        </w:tabs>
        <w:ind w:left="1440" w:hanging="360"/>
      </w:pPr>
      <w:rPr>
        <w:rFonts w:ascii="Times New Roman" w:eastAsia="Times New Roman"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84B4EB2"/>
    <w:multiLevelType w:val="hybridMultilevel"/>
    <w:tmpl w:val="79D41784"/>
    <w:lvl w:ilvl="0" w:tplc="8D8E0080">
      <w:start w:val="1"/>
      <w:numFmt w:val="bullet"/>
      <w:lvlText w:val=""/>
      <w:lvlJc w:val="left"/>
      <w:pPr>
        <w:tabs>
          <w:tab w:val="num" w:pos="720"/>
        </w:tabs>
        <w:ind w:left="720" w:hanging="360"/>
      </w:pPr>
      <w:rPr>
        <w:rFonts w:ascii="Wingdings 2" w:hAnsi="Wingdings 2"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30020"/>
    <w:multiLevelType w:val="hybridMultilevel"/>
    <w:tmpl w:val="D304F75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FD0AD3"/>
    <w:multiLevelType w:val="hybridMultilevel"/>
    <w:tmpl w:val="ED0A4D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214BD"/>
    <w:multiLevelType w:val="multilevel"/>
    <w:tmpl w:val="B19C4D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0B5E"/>
    <w:multiLevelType w:val="hybridMultilevel"/>
    <w:tmpl w:val="74EE32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6628A"/>
    <w:multiLevelType w:val="hybridMultilevel"/>
    <w:tmpl w:val="26BC64C6"/>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4" w15:restartNumberingAfterBreak="0">
    <w:nsid w:val="5A7804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7D796E"/>
    <w:multiLevelType w:val="hybridMultilevel"/>
    <w:tmpl w:val="6CC0A0C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E941E4"/>
    <w:multiLevelType w:val="singleLevel"/>
    <w:tmpl w:val="8B745976"/>
    <w:lvl w:ilvl="0">
      <w:start w:val="1"/>
      <w:numFmt w:val="decimal"/>
      <w:pStyle w:val="ACCNumbered"/>
      <w:lvlText w:val="%1."/>
      <w:lvlJc w:val="left"/>
      <w:pPr>
        <w:tabs>
          <w:tab w:val="num" w:pos="360"/>
        </w:tabs>
        <w:ind w:left="360" w:hanging="360"/>
      </w:pPr>
    </w:lvl>
  </w:abstractNum>
  <w:abstractNum w:abstractNumId="17" w15:restartNumberingAfterBreak="0">
    <w:nsid w:val="67CF3FDB"/>
    <w:multiLevelType w:val="hybridMultilevel"/>
    <w:tmpl w:val="02781DA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7B124F"/>
    <w:multiLevelType w:val="hybridMultilevel"/>
    <w:tmpl w:val="05C47896"/>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9" w15:restartNumberingAfterBreak="0">
    <w:nsid w:val="6E284A36"/>
    <w:multiLevelType w:val="hybridMultilevel"/>
    <w:tmpl w:val="85AA3194"/>
    <w:lvl w:ilvl="0" w:tplc="642A14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F2B6F"/>
    <w:multiLevelType w:val="hybridMultilevel"/>
    <w:tmpl w:val="13121774"/>
    <w:lvl w:ilvl="0" w:tplc="D004A31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60446A5"/>
    <w:multiLevelType w:val="hybridMultilevel"/>
    <w:tmpl w:val="EF30B9F6"/>
    <w:lvl w:ilvl="0" w:tplc="D34CA8E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503E6"/>
    <w:multiLevelType w:val="hybridMultilevel"/>
    <w:tmpl w:val="60226E14"/>
    <w:lvl w:ilvl="0" w:tplc="0C090001">
      <w:start w:val="1"/>
      <w:numFmt w:val="bullet"/>
      <w:lvlText w:val=""/>
      <w:lvlJc w:val="left"/>
      <w:pPr>
        <w:tabs>
          <w:tab w:val="num" w:pos="790"/>
        </w:tabs>
        <w:ind w:left="790" w:hanging="360"/>
      </w:pPr>
      <w:rPr>
        <w:rFonts w:ascii="Symbol" w:hAnsi="Symbol"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23" w15:restartNumberingAfterBreak="0">
    <w:nsid w:val="7D8F3475"/>
    <w:multiLevelType w:val="hybridMultilevel"/>
    <w:tmpl w:val="A0043B7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9"/>
  </w:num>
  <w:num w:numId="4">
    <w:abstractNumId w:val="0"/>
  </w:num>
  <w:num w:numId="5">
    <w:abstractNumId w:val="2"/>
  </w:num>
  <w:num w:numId="6">
    <w:abstractNumId w:val="8"/>
  </w:num>
  <w:num w:numId="7">
    <w:abstractNumId w:val="7"/>
  </w:num>
  <w:num w:numId="8">
    <w:abstractNumId w:val="20"/>
  </w:num>
  <w:num w:numId="9">
    <w:abstractNumId w:val="23"/>
  </w:num>
  <w:num w:numId="10">
    <w:abstractNumId w:val="17"/>
  </w:num>
  <w:num w:numId="11">
    <w:abstractNumId w:val="10"/>
  </w:num>
  <w:num w:numId="12">
    <w:abstractNumId w:val="12"/>
  </w:num>
  <w:num w:numId="13">
    <w:abstractNumId w:val="5"/>
  </w:num>
  <w:num w:numId="14">
    <w:abstractNumId w:val="14"/>
  </w:num>
  <w:num w:numId="15">
    <w:abstractNumId w:val="22"/>
  </w:num>
  <w:num w:numId="16">
    <w:abstractNumId w:val="4"/>
  </w:num>
  <w:num w:numId="17">
    <w:abstractNumId w:val="15"/>
  </w:num>
  <w:num w:numId="18">
    <w:abstractNumId w:val="21"/>
  </w:num>
  <w:num w:numId="19">
    <w:abstractNumId w:val="3"/>
  </w:num>
  <w:num w:numId="20">
    <w:abstractNumId w:val="11"/>
  </w:num>
  <w:num w:numId="21">
    <w:abstractNumId w:val="1"/>
  </w:num>
  <w:num w:numId="22">
    <w:abstractNumId w:val="18"/>
  </w:num>
  <w:num w:numId="23">
    <w:abstractNumId w:val="13"/>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B9"/>
    <w:rsid w:val="000068AC"/>
    <w:rsid w:val="00007835"/>
    <w:rsid w:val="00012130"/>
    <w:rsid w:val="00012886"/>
    <w:rsid w:val="00016D77"/>
    <w:rsid w:val="0001785D"/>
    <w:rsid w:val="00026E00"/>
    <w:rsid w:val="0003090B"/>
    <w:rsid w:val="00030DAE"/>
    <w:rsid w:val="00032EAE"/>
    <w:rsid w:val="00033F6E"/>
    <w:rsid w:val="00034914"/>
    <w:rsid w:val="00037350"/>
    <w:rsid w:val="00037754"/>
    <w:rsid w:val="00040E25"/>
    <w:rsid w:val="00041CB7"/>
    <w:rsid w:val="00043299"/>
    <w:rsid w:val="0004449F"/>
    <w:rsid w:val="000460FE"/>
    <w:rsid w:val="000463EA"/>
    <w:rsid w:val="000509AA"/>
    <w:rsid w:val="00053004"/>
    <w:rsid w:val="0005365F"/>
    <w:rsid w:val="000546A5"/>
    <w:rsid w:val="00055DEC"/>
    <w:rsid w:val="00060492"/>
    <w:rsid w:val="00060AD9"/>
    <w:rsid w:val="000615E9"/>
    <w:rsid w:val="00065220"/>
    <w:rsid w:val="0007425C"/>
    <w:rsid w:val="0008066D"/>
    <w:rsid w:val="000830B7"/>
    <w:rsid w:val="0008350E"/>
    <w:rsid w:val="0008441C"/>
    <w:rsid w:val="0008538C"/>
    <w:rsid w:val="00086491"/>
    <w:rsid w:val="00091688"/>
    <w:rsid w:val="000931D0"/>
    <w:rsid w:val="000947AE"/>
    <w:rsid w:val="000A0F9D"/>
    <w:rsid w:val="000A33AA"/>
    <w:rsid w:val="000A75A4"/>
    <w:rsid w:val="000B052B"/>
    <w:rsid w:val="000B103B"/>
    <w:rsid w:val="000B1093"/>
    <w:rsid w:val="000B147B"/>
    <w:rsid w:val="000B25AB"/>
    <w:rsid w:val="000B2FB0"/>
    <w:rsid w:val="000B3688"/>
    <w:rsid w:val="000B37F1"/>
    <w:rsid w:val="000B49D0"/>
    <w:rsid w:val="000C0CC9"/>
    <w:rsid w:val="000C419B"/>
    <w:rsid w:val="000C6D4D"/>
    <w:rsid w:val="000C726E"/>
    <w:rsid w:val="000D018A"/>
    <w:rsid w:val="000D1240"/>
    <w:rsid w:val="000D4359"/>
    <w:rsid w:val="000D451E"/>
    <w:rsid w:val="000D52F9"/>
    <w:rsid w:val="000E1801"/>
    <w:rsid w:val="000E1A50"/>
    <w:rsid w:val="000E39F9"/>
    <w:rsid w:val="000E482B"/>
    <w:rsid w:val="000E4C5A"/>
    <w:rsid w:val="000E6F4D"/>
    <w:rsid w:val="000F0707"/>
    <w:rsid w:val="000F1346"/>
    <w:rsid w:val="000F2C4B"/>
    <w:rsid w:val="000F5FDF"/>
    <w:rsid w:val="000F61A3"/>
    <w:rsid w:val="000F67B1"/>
    <w:rsid w:val="000F71BF"/>
    <w:rsid w:val="00102929"/>
    <w:rsid w:val="00102BA0"/>
    <w:rsid w:val="00103778"/>
    <w:rsid w:val="00106E37"/>
    <w:rsid w:val="001101DC"/>
    <w:rsid w:val="00110349"/>
    <w:rsid w:val="00111D5E"/>
    <w:rsid w:val="00113E22"/>
    <w:rsid w:val="00113FF8"/>
    <w:rsid w:val="0012052C"/>
    <w:rsid w:val="00121A2F"/>
    <w:rsid w:val="00125870"/>
    <w:rsid w:val="00127083"/>
    <w:rsid w:val="0013556D"/>
    <w:rsid w:val="001364D6"/>
    <w:rsid w:val="001444BC"/>
    <w:rsid w:val="00144644"/>
    <w:rsid w:val="00145115"/>
    <w:rsid w:val="00145BAE"/>
    <w:rsid w:val="00146FDD"/>
    <w:rsid w:val="00152221"/>
    <w:rsid w:val="0015281E"/>
    <w:rsid w:val="0015369A"/>
    <w:rsid w:val="00153B95"/>
    <w:rsid w:val="00156082"/>
    <w:rsid w:val="00156B3A"/>
    <w:rsid w:val="00156BA1"/>
    <w:rsid w:val="001609AB"/>
    <w:rsid w:val="00160F48"/>
    <w:rsid w:val="00161DD9"/>
    <w:rsid w:val="00164564"/>
    <w:rsid w:val="001705E2"/>
    <w:rsid w:val="00173B10"/>
    <w:rsid w:val="00174D54"/>
    <w:rsid w:val="00175282"/>
    <w:rsid w:val="00180ADA"/>
    <w:rsid w:val="0018143D"/>
    <w:rsid w:val="001848AC"/>
    <w:rsid w:val="001867AE"/>
    <w:rsid w:val="001868F3"/>
    <w:rsid w:val="00192FE7"/>
    <w:rsid w:val="00194D9B"/>
    <w:rsid w:val="001A0FF2"/>
    <w:rsid w:val="001A24A5"/>
    <w:rsid w:val="001A2AA2"/>
    <w:rsid w:val="001A2EC6"/>
    <w:rsid w:val="001A4E0C"/>
    <w:rsid w:val="001A59C9"/>
    <w:rsid w:val="001A6B27"/>
    <w:rsid w:val="001A6E39"/>
    <w:rsid w:val="001B17B7"/>
    <w:rsid w:val="001B2F8C"/>
    <w:rsid w:val="001B72ED"/>
    <w:rsid w:val="001C1A21"/>
    <w:rsid w:val="001C360D"/>
    <w:rsid w:val="001C447D"/>
    <w:rsid w:val="001C5507"/>
    <w:rsid w:val="001D29C8"/>
    <w:rsid w:val="001D3B03"/>
    <w:rsid w:val="001D4C63"/>
    <w:rsid w:val="001D7421"/>
    <w:rsid w:val="001D78A4"/>
    <w:rsid w:val="001E4F5F"/>
    <w:rsid w:val="001F0720"/>
    <w:rsid w:val="001F1422"/>
    <w:rsid w:val="001F1E99"/>
    <w:rsid w:val="001F39E6"/>
    <w:rsid w:val="002029C5"/>
    <w:rsid w:val="0020345F"/>
    <w:rsid w:val="0020615A"/>
    <w:rsid w:val="00206CB8"/>
    <w:rsid w:val="00206D63"/>
    <w:rsid w:val="0020726A"/>
    <w:rsid w:val="002127E7"/>
    <w:rsid w:val="002145A0"/>
    <w:rsid w:val="002148A1"/>
    <w:rsid w:val="002151B4"/>
    <w:rsid w:val="00215BC2"/>
    <w:rsid w:val="00217A8F"/>
    <w:rsid w:val="0022090E"/>
    <w:rsid w:val="002236DF"/>
    <w:rsid w:val="00223BF5"/>
    <w:rsid w:val="00227ABA"/>
    <w:rsid w:val="002305F0"/>
    <w:rsid w:val="0023287B"/>
    <w:rsid w:val="00234958"/>
    <w:rsid w:val="00235649"/>
    <w:rsid w:val="0023758C"/>
    <w:rsid w:val="00242354"/>
    <w:rsid w:val="002431D6"/>
    <w:rsid w:val="00244C20"/>
    <w:rsid w:val="00245B42"/>
    <w:rsid w:val="00252985"/>
    <w:rsid w:val="002553C6"/>
    <w:rsid w:val="002565D2"/>
    <w:rsid w:val="002617DB"/>
    <w:rsid w:val="002620FA"/>
    <w:rsid w:val="00267443"/>
    <w:rsid w:val="002712F6"/>
    <w:rsid w:val="00271DA8"/>
    <w:rsid w:val="00274E2D"/>
    <w:rsid w:val="00280E49"/>
    <w:rsid w:val="002838AD"/>
    <w:rsid w:val="00285FA2"/>
    <w:rsid w:val="002929BD"/>
    <w:rsid w:val="00293087"/>
    <w:rsid w:val="00293B8F"/>
    <w:rsid w:val="002A058B"/>
    <w:rsid w:val="002A3CD3"/>
    <w:rsid w:val="002A53DD"/>
    <w:rsid w:val="002A7694"/>
    <w:rsid w:val="002A7AEE"/>
    <w:rsid w:val="002B070B"/>
    <w:rsid w:val="002B08E4"/>
    <w:rsid w:val="002B2652"/>
    <w:rsid w:val="002B3E04"/>
    <w:rsid w:val="002B62D9"/>
    <w:rsid w:val="002B7D67"/>
    <w:rsid w:val="002C08C1"/>
    <w:rsid w:val="002C1F93"/>
    <w:rsid w:val="002C3F9F"/>
    <w:rsid w:val="002C520C"/>
    <w:rsid w:val="002D229F"/>
    <w:rsid w:val="002D23F0"/>
    <w:rsid w:val="002D54D4"/>
    <w:rsid w:val="002D6CC7"/>
    <w:rsid w:val="002E02F4"/>
    <w:rsid w:val="002E06A4"/>
    <w:rsid w:val="002E12D0"/>
    <w:rsid w:val="002E14E4"/>
    <w:rsid w:val="002E18CC"/>
    <w:rsid w:val="002E1997"/>
    <w:rsid w:val="002E1FBE"/>
    <w:rsid w:val="002E5430"/>
    <w:rsid w:val="002E5582"/>
    <w:rsid w:val="002E7185"/>
    <w:rsid w:val="002F292B"/>
    <w:rsid w:val="002F3A66"/>
    <w:rsid w:val="002F4BAD"/>
    <w:rsid w:val="002F4C28"/>
    <w:rsid w:val="002F4E37"/>
    <w:rsid w:val="002F58EA"/>
    <w:rsid w:val="002F6278"/>
    <w:rsid w:val="002F7949"/>
    <w:rsid w:val="003069CA"/>
    <w:rsid w:val="00312753"/>
    <w:rsid w:val="00321364"/>
    <w:rsid w:val="00323197"/>
    <w:rsid w:val="00326F66"/>
    <w:rsid w:val="0033441C"/>
    <w:rsid w:val="00337395"/>
    <w:rsid w:val="003410F9"/>
    <w:rsid w:val="00343D06"/>
    <w:rsid w:val="00344639"/>
    <w:rsid w:val="0035088B"/>
    <w:rsid w:val="0035381F"/>
    <w:rsid w:val="00356077"/>
    <w:rsid w:val="0035646E"/>
    <w:rsid w:val="003570BE"/>
    <w:rsid w:val="0036417F"/>
    <w:rsid w:val="00364562"/>
    <w:rsid w:val="00365375"/>
    <w:rsid w:val="00366288"/>
    <w:rsid w:val="00370119"/>
    <w:rsid w:val="0037106C"/>
    <w:rsid w:val="003717FC"/>
    <w:rsid w:val="00372AC8"/>
    <w:rsid w:val="0038006A"/>
    <w:rsid w:val="00384A62"/>
    <w:rsid w:val="003916FD"/>
    <w:rsid w:val="00392672"/>
    <w:rsid w:val="003A2191"/>
    <w:rsid w:val="003A26E9"/>
    <w:rsid w:val="003A347A"/>
    <w:rsid w:val="003A3714"/>
    <w:rsid w:val="003B0273"/>
    <w:rsid w:val="003B52D3"/>
    <w:rsid w:val="003B5888"/>
    <w:rsid w:val="003B6A31"/>
    <w:rsid w:val="003B6C3C"/>
    <w:rsid w:val="003C1498"/>
    <w:rsid w:val="003C74BE"/>
    <w:rsid w:val="003C7D72"/>
    <w:rsid w:val="003D0F3A"/>
    <w:rsid w:val="003D23B6"/>
    <w:rsid w:val="003D6385"/>
    <w:rsid w:val="003F7D0F"/>
    <w:rsid w:val="0040147A"/>
    <w:rsid w:val="00405BDE"/>
    <w:rsid w:val="00407FA2"/>
    <w:rsid w:val="004102B2"/>
    <w:rsid w:val="0041140E"/>
    <w:rsid w:val="00411BD0"/>
    <w:rsid w:val="00417089"/>
    <w:rsid w:val="0041723D"/>
    <w:rsid w:val="004215E1"/>
    <w:rsid w:val="00422A7B"/>
    <w:rsid w:val="00425170"/>
    <w:rsid w:val="00431884"/>
    <w:rsid w:val="00431EA6"/>
    <w:rsid w:val="0043529E"/>
    <w:rsid w:val="004356D8"/>
    <w:rsid w:val="00436644"/>
    <w:rsid w:val="004372A8"/>
    <w:rsid w:val="004421D5"/>
    <w:rsid w:val="004431DD"/>
    <w:rsid w:val="004463B3"/>
    <w:rsid w:val="00454479"/>
    <w:rsid w:val="00455254"/>
    <w:rsid w:val="00460AE8"/>
    <w:rsid w:val="004633A4"/>
    <w:rsid w:val="004662AE"/>
    <w:rsid w:val="00466857"/>
    <w:rsid w:val="00470787"/>
    <w:rsid w:val="004725D6"/>
    <w:rsid w:val="004776F9"/>
    <w:rsid w:val="004865B4"/>
    <w:rsid w:val="0049154C"/>
    <w:rsid w:val="004916BE"/>
    <w:rsid w:val="0049336C"/>
    <w:rsid w:val="0049520B"/>
    <w:rsid w:val="00495280"/>
    <w:rsid w:val="004962DA"/>
    <w:rsid w:val="004A0C38"/>
    <w:rsid w:val="004A231B"/>
    <w:rsid w:val="004A2D14"/>
    <w:rsid w:val="004A593F"/>
    <w:rsid w:val="004A600C"/>
    <w:rsid w:val="004B0343"/>
    <w:rsid w:val="004B1C1E"/>
    <w:rsid w:val="004B2412"/>
    <w:rsid w:val="004B372B"/>
    <w:rsid w:val="004C06E1"/>
    <w:rsid w:val="004C1207"/>
    <w:rsid w:val="004C30C5"/>
    <w:rsid w:val="004C498F"/>
    <w:rsid w:val="004C5704"/>
    <w:rsid w:val="004C6E9E"/>
    <w:rsid w:val="004D0754"/>
    <w:rsid w:val="004D0A93"/>
    <w:rsid w:val="004D27C6"/>
    <w:rsid w:val="004D3F33"/>
    <w:rsid w:val="004D4487"/>
    <w:rsid w:val="004D5E85"/>
    <w:rsid w:val="004E2B00"/>
    <w:rsid w:val="004F02FC"/>
    <w:rsid w:val="004F19B7"/>
    <w:rsid w:val="004F5D2C"/>
    <w:rsid w:val="004F5FA2"/>
    <w:rsid w:val="004F7B57"/>
    <w:rsid w:val="005043D8"/>
    <w:rsid w:val="005055A7"/>
    <w:rsid w:val="00506C9D"/>
    <w:rsid w:val="00507387"/>
    <w:rsid w:val="00507BDC"/>
    <w:rsid w:val="00510925"/>
    <w:rsid w:val="005115FB"/>
    <w:rsid w:val="00511C4F"/>
    <w:rsid w:val="00512C39"/>
    <w:rsid w:val="00514CC6"/>
    <w:rsid w:val="00515C2B"/>
    <w:rsid w:val="00515EDB"/>
    <w:rsid w:val="005174B4"/>
    <w:rsid w:val="00517924"/>
    <w:rsid w:val="00525BA6"/>
    <w:rsid w:val="00527BBA"/>
    <w:rsid w:val="005309E1"/>
    <w:rsid w:val="00535130"/>
    <w:rsid w:val="00536453"/>
    <w:rsid w:val="00536F41"/>
    <w:rsid w:val="00537D53"/>
    <w:rsid w:val="00540F1F"/>
    <w:rsid w:val="00544FA8"/>
    <w:rsid w:val="005461D8"/>
    <w:rsid w:val="00547AEA"/>
    <w:rsid w:val="00551574"/>
    <w:rsid w:val="00551DB3"/>
    <w:rsid w:val="00553EAF"/>
    <w:rsid w:val="00554CE9"/>
    <w:rsid w:val="00556724"/>
    <w:rsid w:val="00557ABD"/>
    <w:rsid w:val="00557B0C"/>
    <w:rsid w:val="00560B1F"/>
    <w:rsid w:val="00560B25"/>
    <w:rsid w:val="005653CD"/>
    <w:rsid w:val="00566870"/>
    <w:rsid w:val="005714D7"/>
    <w:rsid w:val="005716F2"/>
    <w:rsid w:val="00572FB9"/>
    <w:rsid w:val="005770DD"/>
    <w:rsid w:val="00586877"/>
    <w:rsid w:val="005871D4"/>
    <w:rsid w:val="0058742A"/>
    <w:rsid w:val="005900E6"/>
    <w:rsid w:val="005944F7"/>
    <w:rsid w:val="00597542"/>
    <w:rsid w:val="005A24B5"/>
    <w:rsid w:val="005B16EE"/>
    <w:rsid w:val="005C017E"/>
    <w:rsid w:val="005C3318"/>
    <w:rsid w:val="005C4112"/>
    <w:rsid w:val="005C4B91"/>
    <w:rsid w:val="005D13A9"/>
    <w:rsid w:val="005D4041"/>
    <w:rsid w:val="005D5BB8"/>
    <w:rsid w:val="005E1A33"/>
    <w:rsid w:val="005E1AA7"/>
    <w:rsid w:val="005E24D8"/>
    <w:rsid w:val="005E2655"/>
    <w:rsid w:val="005E4DE3"/>
    <w:rsid w:val="005E56A7"/>
    <w:rsid w:val="005E6F0C"/>
    <w:rsid w:val="005E7C66"/>
    <w:rsid w:val="005E7FF7"/>
    <w:rsid w:val="005F03A7"/>
    <w:rsid w:val="005F1EA2"/>
    <w:rsid w:val="005F238A"/>
    <w:rsid w:val="005F6317"/>
    <w:rsid w:val="005F6731"/>
    <w:rsid w:val="005F7A0C"/>
    <w:rsid w:val="0060272C"/>
    <w:rsid w:val="00603078"/>
    <w:rsid w:val="00604091"/>
    <w:rsid w:val="006048B3"/>
    <w:rsid w:val="00606F71"/>
    <w:rsid w:val="00613101"/>
    <w:rsid w:val="0061404F"/>
    <w:rsid w:val="0061468B"/>
    <w:rsid w:val="00615A49"/>
    <w:rsid w:val="006162D7"/>
    <w:rsid w:val="00617DBB"/>
    <w:rsid w:val="00631DB6"/>
    <w:rsid w:val="006358CF"/>
    <w:rsid w:val="006434C3"/>
    <w:rsid w:val="00643A4D"/>
    <w:rsid w:val="00644AA3"/>
    <w:rsid w:val="006458E0"/>
    <w:rsid w:val="006479C4"/>
    <w:rsid w:val="00660BA1"/>
    <w:rsid w:val="006614FA"/>
    <w:rsid w:val="00664FE5"/>
    <w:rsid w:val="006667E0"/>
    <w:rsid w:val="00677EF2"/>
    <w:rsid w:val="0068721E"/>
    <w:rsid w:val="00691585"/>
    <w:rsid w:val="00691FB5"/>
    <w:rsid w:val="006A025F"/>
    <w:rsid w:val="006A172D"/>
    <w:rsid w:val="006A7EA3"/>
    <w:rsid w:val="006B1000"/>
    <w:rsid w:val="006B5B1C"/>
    <w:rsid w:val="006B6AA7"/>
    <w:rsid w:val="006C0697"/>
    <w:rsid w:val="006C1B1E"/>
    <w:rsid w:val="006C55A6"/>
    <w:rsid w:val="006C5B08"/>
    <w:rsid w:val="006D1A21"/>
    <w:rsid w:val="006D4EE7"/>
    <w:rsid w:val="006D4F43"/>
    <w:rsid w:val="006D5420"/>
    <w:rsid w:val="006D78BF"/>
    <w:rsid w:val="006E0243"/>
    <w:rsid w:val="006E1225"/>
    <w:rsid w:val="006E3FB4"/>
    <w:rsid w:val="006E59C8"/>
    <w:rsid w:val="006E78CD"/>
    <w:rsid w:val="006F379C"/>
    <w:rsid w:val="006F4C7D"/>
    <w:rsid w:val="006F6307"/>
    <w:rsid w:val="006F7D21"/>
    <w:rsid w:val="007014EE"/>
    <w:rsid w:val="0070196C"/>
    <w:rsid w:val="0070295B"/>
    <w:rsid w:val="007045CA"/>
    <w:rsid w:val="00704E1C"/>
    <w:rsid w:val="00711D97"/>
    <w:rsid w:val="007138B6"/>
    <w:rsid w:val="00717460"/>
    <w:rsid w:val="007223F7"/>
    <w:rsid w:val="00722704"/>
    <w:rsid w:val="00724CBD"/>
    <w:rsid w:val="0072518C"/>
    <w:rsid w:val="007256AE"/>
    <w:rsid w:val="00731A23"/>
    <w:rsid w:val="0073219E"/>
    <w:rsid w:val="00733467"/>
    <w:rsid w:val="00733FC1"/>
    <w:rsid w:val="007434BA"/>
    <w:rsid w:val="00743A0F"/>
    <w:rsid w:val="00744FCB"/>
    <w:rsid w:val="00745750"/>
    <w:rsid w:val="0074586D"/>
    <w:rsid w:val="007461DB"/>
    <w:rsid w:val="007500A1"/>
    <w:rsid w:val="00750582"/>
    <w:rsid w:val="00751343"/>
    <w:rsid w:val="007539D7"/>
    <w:rsid w:val="007716B4"/>
    <w:rsid w:val="00771956"/>
    <w:rsid w:val="00772B65"/>
    <w:rsid w:val="00773527"/>
    <w:rsid w:val="007757AB"/>
    <w:rsid w:val="00775CEC"/>
    <w:rsid w:val="00775FAA"/>
    <w:rsid w:val="00777593"/>
    <w:rsid w:val="0078194D"/>
    <w:rsid w:val="00784B57"/>
    <w:rsid w:val="007855F5"/>
    <w:rsid w:val="00785BAF"/>
    <w:rsid w:val="007866F7"/>
    <w:rsid w:val="00786BA1"/>
    <w:rsid w:val="007877C0"/>
    <w:rsid w:val="00787F07"/>
    <w:rsid w:val="00787F1F"/>
    <w:rsid w:val="00790A09"/>
    <w:rsid w:val="00792687"/>
    <w:rsid w:val="007936AC"/>
    <w:rsid w:val="0079738E"/>
    <w:rsid w:val="007973B4"/>
    <w:rsid w:val="007A0B00"/>
    <w:rsid w:val="007A1620"/>
    <w:rsid w:val="007A41E3"/>
    <w:rsid w:val="007A54DA"/>
    <w:rsid w:val="007A6745"/>
    <w:rsid w:val="007B01FE"/>
    <w:rsid w:val="007B112D"/>
    <w:rsid w:val="007B228E"/>
    <w:rsid w:val="007B2BD3"/>
    <w:rsid w:val="007B5E34"/>
    <w:rsid w:val="007C18DE"/>
    <w:rsid w:val="007C1C2B"/>
    <w:rsid w:val="007C26DF"/>
    <w:rsid w:val="007C27B3"/>
    <w:rsid w:val="007C3064"/>
    <w:rsid w:val="007C3164"/>
    <w:rsid w:val="007C34BB"/>
    <w:rsid w:val="007C56CF"/>
    <w:rsid w:val="007D0271"/>
    <w:rsid w:val="007D0E6C"/>
    <w:rsid w:val="007D2222"/>
    <w:rsid w:val="007D35B9"/>
    <w:rsid w:val="007D3F64"/>
    <w:rsid w:val="007D7BD7"/>
    <w:rsid w:val="007E59B9"/>
    <w:rsid w:val="007E607B"/>
    <w:rsid w:val="007F4115"/>
    <w:rsid w:val="007F45CA"/>
    <w:rsid w:val="007F6D46"/>
    <w:rsid w:val="007F7487"/>
    <w:rsid w:val="007F78B3"/>
    <w:rsid w:val="0080257F"/>
    <w:rsid w:val="008032F5"/>
    <w:rsid w:val="008060D5"/>
    <w:rsid w:val="00807E0D"/>
    <w:rsid w:val="00810142"/>
    <w:rsid w:val="00811766"/>
    <w:rsid w:val="00813012"/>
    <w:rsid w:val="00821014"/>
    <w:rsid w:val="0082117B"/>
    <w:rsid w:val="0082431F"/>
    <w:rsid w:val="00826A0E"/>
    <w:rsid w:val="00830222"/>
    <w:rsid w:val="008310A8"/>
    <w:rsid w:val="008402AC"/>
    <w:rsid w:val="00841EA4"/>
    <w:rsid w:val="00843793"/>
    <w:rsid w:val="00845F11"/>
    <w:rsid w:val="00846208"/>
    <w:rsid w:val="00850860"/>
    <w:rsid w:val="00851D48"/>
    <w:rsid w:val="00853F9C"/>
    <w:rsid w:val="00857363"/>
    <w:rsid w:val="00862B77"/>
    <w:rsid w:val="00867E96"/>
    <w:rsid w:val="00877978"/>
    <w:rsid w:val="008851D2"/>
    <w:rsid w:val="00887437"/>
    <w:rsid w:val="00887D67"/>
    <w:rsid w:val="00890404"/>
    <w:rsid w:val="00890570"/>
    <w:rsid w:val="00894D98"/>
    <w:rsid w:val="008A33CF"/>
    <w:rsid w:val="008B124A"/>
    <w:rsid w:val="008B403D"/>
    <w:rsid w:val="008B5683"/>
    <w:rsid w:val="008B5693"/>
    <w:rsid w:val="008B65B8"/>
    <w:rsid w:val="008B6A50"/>
    <w:rsid w:val="008C00CB"/>
    <w:rsid w:val="008C049D"/>
    <w:rsid w:val="008C27C2"/>
    <w:rsid w:val="008C4F11"/>
    <w:rsid w:val="008D16D5"/>
    <w:rsid w:val="008D339F"/>
    <w:rsid w:val="008D37D5"/>
    <w:rsid w:val="008E0553"/>
    <w:rsid w:val="008E097D"/>
    <w:rsid w:val="008E0FD6"/>
    <w:rsid w:val="008E2B36"/>
    <w:rsid w:val="008E41DC"/>
    <w:rsid w:val="008E634D"/>
    <w:rsid w:val="008E723E"/>
    <w:rsid w:val="008F0972"/>
    <w:rsid w:val="008F1EEE"/>
    <w:rsid w:val="008F4CB8"/>
    <w:rsid w:val="008F519D"/>
    <w:rsid w:val="008F5E2B"/>
    <w:rsid w:val="008F6B39"/>
    <w:rsid w:val="00900D19"/>
    <w:rsid w:val="009015B5"/>
    <w:rsid w:val="0090222A"/>
    <w:rsid w:val="009046F5"/>
    <w:rsid w:val="0090775A"/>
    <w:rsid w:val="00907B3A"/>
    <w:rsid w:val="0091222F"/>
    <w:rsid w:val="00912C41"/>
    <w:rsid w:val="00912EF2"/>
    <w:rsid w:val="009134E2"/>
    <w:rsid w:val="00914D5E"/>
    <w:rsid w:val="00917E43"/>
    <w:rsid w:val="009201D7"/>
    <w:rsid w:val="00922B01"/>
    <w:rsid w:val="009240B9"/>
    <w:rsid w:val="009243A6"/>
    <w:rsid w:val="009271FB"/>
    <w:rsid w:val="00931051"/>
    <w:rsid w:val="00933605"/>
    <w:rsid w:val="009339E9"/>
    <w:rsid w:val="00935879"/>
    <w:rsid w:val="009360A0"/>
    <w:rsid w:val="00936D70"/>
    <w:rsid w:val="00940A1F"/>
    <w:rsid w:val="00941075"/>
    <w:rsid w:val="009418ED"/>
    <w:rsid w:val="00950BAD"/>
    <w:rsid w:val="00951243"/>
    <w:rsid w:val="00953163"/>
    <w:rsid w:val="00956579"/>
    <w:rsid w:val="0096391D"/>
    <w:rsid w:val="00970EB2"/>
    <w:rsid w:val="00976D3E"/>
    <w:rsid w:val="00977552"/>
    <w:rsid w:val="00977D16"/>
    <w:rsid w:val="0098334A"/>
    <w:rsid w:val="0098369C"/>
    <w:rsid w:val="00986D1A"/>
    <w:rsid w:val="00991190"/>
    <w:rsid w:val="00993984"/>
    <w:rsid w:val="00995A3B"/>
    <w:rsid w:val="009A3262"/>
    <w:rsid w:val="009A3F15"/>
    <w:rsid w:val="009A4D1C"/>
    <w:rsid w:val="009A6290"/>
    <w:rsid w:val="009A75A8"/>
    <w:rsid w:val="009B2105"/>
    <w:rsid w:val="009B22EF"/>
    <w:rsid w:val="009B330F"/>
    <w:rsid w:val="009B7820"/>
    <w:rsid w:val="009B78B0"/>
    <w:rsid w:val="009C1957"/>
    <w:rsid w:val="009C3A25"/>
    <w:rsid w:val="009C5E8A"/>
    <w:rsid w:val="009C5F8E"/>
    <w:rsid w:val="009C6BCE"/>
    <w:rsid w:val="009D0D1B"/>
    <w:rsid w:val="009D32DC"/>
    <w:rsid w:val="009D3842"/>
    <w:rsid w:val="009D6A3D"/>
    <w:rsid w:val="009E172F"/>
    <w:rsid w:val="009E1C9C"/>
    <w:rsid w:val="009E22CA"/>
    <w:rsid w:val="009E32F2"/>
    <w:rsid w:val="009E37E0"/>
    <w:rsid w:val="009E4DB9"/>
    <w:rsid w:val="009F3B5D"/>
    <w:rsid w:val="009F5CFE"/>
    <w:rsid w:val="009F5E49"/>
    <w:rsid w:val="009F6CDE"/>
    <w:rsid w:val="009F7448"/>
    <w:rsid w:val="00A03033"/>
    <w:rsid w:val="00A03D83"/>
    <w:rsid w:val="00A071D8"/>
    <w:rsid w:val="00A11E35"/>
    <w:rsid w:val="00A14A0D"/>
    <w:rsid w:val="00A14CA1"/>
    <w:rsid w:val="00A167AD"/>
    <w:rsid w:val="00A16FAE"/>
    <w:rsid w:val="00A17B67"/>
    <w:rsid w:val="00A212CE"/>
    <w:rsid w:val="00A233A1"/>
    <w:rsid w:val="00A23E29"/>
    <w:rsid w:val="00A251CA"/>
    <w:rsid w:val="00A263C4"/>
    <w:rsid w:val="00A26B56"/>
    <w:rsid w:val="00A302C9"/>
    <w:rsid w:val="00A4127C"/>
    <w:rsid w:val="00A423BC"/>
    <w:rsid w:val="00A44814"/>
    <w:rsid w:val="00A472B4"/>
    <w:rsid w:val="00A47BDC"/>
    <w:rsid w:val="00A51C8F"/>
    <w:rsid w:val="00A52043"/>
    <w:rsid w:val="00A535B5"/>
    <w:rsid w:val="00A54820"/>
    <w:rsid w:val="00A55939"/>
    <w:rsid w:val="00A57389"/>
    <w:rsid w:val="00A621BD"/>
    <w:rsid w:val="00A70599"/>
    <w:rsid w:val="00A72C3D"/>
    <w:rsid w:val="00A74A76"/>
    <w:rsid w:val="00A7683A"/>
    <w:rsid w:val="00A81470"/>
    <w:rsid w:val="00A83DCC"/>
    <w:rsid w:val="00A86918"/>
    <w:rsid w:val="00A90024"/>
    <w:rsid w:val="00A91F30"/>
    <w:rsid w:val="00A91F9F"/>
    <w:rsid w:val="00A94E48"/>
    <w:rsid w:val="00A97467"/>
    <w:rsid w:val="00A975F1"/>
    <w:rsid w:val="00AA5E22"/>
    <w:rsid w:val="00AA61CE"/>
    <w:rsid w:val="00AB14C8"/>
    <w:rsid w:val="00AB3112"/>
    <w:rsid w:val="00AC07EB"/>
    <w:rsid w:val="00AC636B"/>
    <w:rsid w:val="00AD3B73"/>
    <w:rsid w:val="00AD4669"/>
    <w:rsid w:val="00AE1CBE"/>
    <w:rsid w:val="00AE3B00"/>
    <w:rsid w:val="00AE3E60"/>
    <w:rsid w:val="00AE4469"/>
    <w:rsid w:val="00AE7A67"/>
    <w:rsid w:val="00AF1C4E"/>
    <w:rsid w:val="00AF5C93"/>
    <w:rsid w:val="00AF702B"/>
    <w:rsid w:val="00AF7085"/>
    <w:rsid w:val="00B00ADC"/>
    <w:rsid w:val="00B01A44"/>
    <w:rsid w:val="00B0257F"/>
    <w:rsid w:val="00B02B86"/>
    <w:rsid w:val="00B044ED"/>
    <w:rsid w:val="00B04FEC"/>
    <w:rsid w:val="00B051DB"/>
    <w:rsid w:val="00B10659"/>
    <w:rsid w:val="00B10A6E"/>
    <w:rsid w:val="00B13075"/>
    <w:rsid w:val="00B13713"/>
    <w:rsid w:val="00B17882"/>
    <w:rsid w:val="00B22127"/>
    <w:rsid w:val="00B249A4"/>
    <w:rsid w:val="00B30829"/>
    <w:rsid w:val="00B316C4"/>
    <w:rsid w:val="00B324CC"/>
    <w:rsid w:val="00B32C98"/>
    <w:rsid w:val="00B3550E"/>
    <w:rsid w:val="00B40016"/>
    <w:rsid w:val="00B41630"/>
    <w:rsid w:val="00B43712"/>
    <w:rsid w:val="00B44956"/>
    <w:rsid w:val="00B471BD"/>
    <w:rsid w:val="00B504F9"/>
    <w:rsid w:val="00B53142"/>
    <w:rsid w:val="00B67AE6"/>
    <w:rsid w:val="00B70097"/>
    <w:rsid w:val="00B72906"/>
    <w:rsid w:val="00B7452E"/>
    <w:rsid w:val="00B7495F"/>
    <w:rsid w:val="00B820DF"/>
    <w:rsid w:val="00B84173"/>
    <w:rsid w:val="00B85870"/>
    <w:rsid w:val="00B860DD"/>
    <w:rsid w:val="00B864E9"/>
    <w:rsid w:val="00B90EF3"/>
    <w:rsid w:val="00BA1C96"/>
    <w:rsid w:val="00BA3991"/>
    <w:rsid w:val="00BA5A4A"/>
    <w:rsid w:val="00BB413B"/>
    <w:rsid w:val="00BB6769"/>
    <w:rsid w:val="00BC5839"/>
    <w:rsid w:val="00BC6349"/>
    <w:rsid w:val="00BD251E"/>
    <w:rsid w:val="00BE2651"/>
    <w:rsid w:val="00BE7C3E"/>
    <w:rsid w:val="00BF0159"/>
    <w:rsid w:val="00BF089A"/>
    <w:rsid w:val="00BF0F16"/>
    <w:rsid w:val="00BF15D0"/>
    <w:rsid w:val="00BF56F1"/>
    <w:rsid w:val="00BF736A"/>
    <w:rsid w:val="00C03FC1"/>
    <w:rsid w:val="00C04186"/>
    <w:rsid w:val="00C05670"/>
    <w:rsid w:val="00C05698"/>
    <w:rsid w:val="00C12943"/>
    <w:rsid w:val="00C166C8"/>
    <w:rsid w:val="00C17ED0"/>
    <w:rsid w:val="00C21796"/>
    <w:rsid w:val="00C22667"/>
    <w:rsid w:val="00C2275B"/>
    <w:rsid w:val="00C233C7"/>
    <w:rsid w:val="00C23658"/>
    <w:rsid w:val="00C238F6"/>
    <w:rsid w:val="00C24A50"/>
    <w:rsid w:val="00C27DA2"/>
    <w:rsid w:val="00C27FB1"/>
    <w:rsid w:val="00C313D0"/>
    <w:rsid w:val="00C442BD"/>
    <w:rsid w:val="00C45D22"/>
    <w:rsid w:val="00C4706F"/>
    <w:rsid w:val="00C47C27"/>
    <w:rsid w:val="00C52D78"/>
    <w:rsid w:val="00C5454C"/>
    <w:rsid w:val="00C62A59"/>
    <w:rsid w:val="00C63234"/>
    <w:rsid w:val="00C65C95"/>
    <w:rsid w:val="00C6630B"/>
    <w:rsid w:val="00C66336"/>
    <w:rsid w:val="00C6645C"/>
    <w:rsid w:val="00C70472"/>
    <w:rsid w:val="00C70618"/>
    <w:rsid w:val="00C731B5"/>
    <w:rsid w:val="00C74F4F"/>
    <w:rsid w:val="00C75229"/>
    <w:rsid w:val="00C7545B"/>
    <w:rsid w:val="00C76C5F"/>
    <w:rsid w:val="00C76CE8"/>
    <w:rsid w:val="00C80AD4"/>
    <w:rsid w:val="00C80C21"/>
    <w:rsid w:val="00C83724"/>
    <w:rsid w:val="00C83FB3"/>
    <w:rsid w:val="00C86FB0"/>
    <w:rsid w:val="00C86FCD"/>
    <w:rsid w:val="00C9060E"/>
    <w:rsid w:val="00C94BB5"/>
    <w:rsid w:val="00CA0851"/>
    <w:rsid w:val="00CA635F"/>
    <w:rsid w:val="00CB05E6"/>
    <w:rsid w:val="00CB73D7"/>
    <w:rsid w:val="00CC027A"/>
    <w:rsid w:val="00CC416D"/>
    <w:rsid w:val="00CC5EE7"/>
    <w:rsid w:val="00CD2CC7"/>
    <w:rsid w:val="00CD5D55"/>
    <w:rsid w:val="00CE18EE"/>
    <w:rsid w:val="00CE2C9F"/>
    <w:rsid w:val="00CE46C5"/>
    <w:rsid w:val="00CE6A2B"/>
    <w:rsid w:val="00CF169F"/>
    <w:rsid w:val="00CF2233"/>
    <w:rsid w:val="00CF278D"/>
    <w:rsid w:val="00CF451B"/>
    <w:rsid w:val="00D130DA"/>
    <w:rsid w:val="00D13F43"/>
    <w:rsid w:val="00D20C6E"/>
    <w:rsid w:val="00D2450A"/>
    <w:rsid w:val="00D26EBD"/>
    <w:rsid w:val="00D2708C"/>
    <w:rsid w:val="00D3006C"/>
    <w:rsid w:val="00D30E93"/>
    <w:rsid w:val="00D31362"/>
    <w:rsid w:val="00D31EFB"/>
    <w:rsid w:val="00D31FC7"/>
    <w:rsid w:val="00D351A7"/>
    <w:rsid w:val="00D35B21"/>
    <w:rsid w:val="00D36F42"/>
    <w:rsid w:val="00D40B5E"/>
    <w:rsid w:val="00D40E55"/>
    <w:rsid w:val="00D43586"/>
    <w:rsid w:val="00D46D20"/>
    <w:rsid w:val="00D5001E"/>
    <w:rsid w:val="00D54D06"/>
    <w:rsid w:val="00D60A0D"/>
    <w:rsid w:val="00D61466"/>
    <w:rsid w:val="00D63F8E"/>
    <w:rsid w:val="00D640F8"/>
    <w:rsid w:val="00D64F77"/>
    <w:rsid w:val="00D66916"/>
    <w:rsid w:val="00D67398"/>
    <w:rsid w:val="00D71C7C"/>
    <w:rsid w:val="00D75999"/>
    <w:rsid w:val="00D7747F"/>
    <w:rsid w:val="00D82324"/>
    <w:rsid w:val="00D824DC"/>
    <w:rsid w:val="00D82FE4"/>
    <w:rsid w:val="00D84A83"/>
    <w:rsid w:val="00D84BAE"/>
    <w:rsid w:val="00D84C13"/>
    <w:rsid w:val="00D852BE"/>
    <w:rsid w:val="00D85F54"/>
    <w:rsid w:val="00D873F4"/>
    <w:rsid w:val="00D87A9D"/>
    <w:rsid w:val="00D90E06"/>
    <w:rsid w:val="00D92676"/>
    <w:rsid w:val="00D941BB"/>
    <w:rsid w:val="00D96410"/>
    <w:rsid w:val="00DA66D2"/>
    <w:rsid w:val="00DA69D3"/>
    <w:rsid w:val="00DB112E"/>
    <w:rsid w:val="00DC08F9"/>
    <w:rsid w:val="00DD68A8"/>
    <w:rsid w:val="00DD7659"/>
    <w:rsid w:val="00DE0ADE"/>
    <w:rsid w:val="00DE14A3"/>
    <w:rsid w:val="00DE18AD"/>
    <w:rsid w:val="00DE2059"/>
    <w:rsid w:val="00DE2DF1"/>
    <w:rsid w:val="00DE347D"/>
    <w:rsid w:val="00DE49DB"/>
    <w:rsid w:val="00DE4A60"/>
    <w:rsid w:val="00DE674A"/>
    <w:rsid w:val="00DF4D7C"/>
    <w:rsid w:val="00DF6E96"/>
    <w:rsid w:val="00DF7D9A"/>
    <w:rsid w:val="00E00427"/>
    <w:rsid w:val="00E04CE5"/>
    <w:rsid w:val="00E05E58"/>
    <w:rsid w:val="00E07637"/>
    <w:rsid w:val="00E078C0"/>
    <w:rsid w:val="00E11946"/>
    <w:rsid w:val="00E12789"/>
    <w:rsid w:val="00E14CC9"/>
    <w:rsid w:val="00E14EE4"/>
    <w:rsid w:val="00E169C9"/>
    <w:rsid w:val="00E206B3"/>
    <w:rsid w:val="00E20F3F"/>
    <w:rsid w:val="00E21957"/>
    <w:rsid w:val="00E246BC"/>
    <w:rsid w:val="00E314D9"/>
    <w:rsid w:val="00E31C80"/>
    <w:rsid w:val="00E32E20"/>
    <w:rsid w:val="00E3406D"/>
    <w:rsid w:val="00E36380"/>
    <w:rsid w:val="00E36819"/>
    <w:rsid w:val="00E37AAA"/>
    <w:rsid w:val="00E41A3F"/>
    <w:rsid w:val="00E42110"/>
    <w:rsid w:val="00E423E0"/>
    <w:rsid w:val="00E442BE"/>
    <w:rsid w:val="00E50B1C"/>
    <w:rsid w:val="00E50DFA"/>
    <w:rsid w:val="00E50E20"/>
    <w:rsid w:val="00E52BDB"/>
    <w:rsid w:val="00E52BED"/>
    <w:rsid w:val="00E55007"/>
    <w:rsid w:val="00E560B2"/>
    <w:rsid w:val="00E57585"/>
    <w:rsid w:val="00E60FE3"/>
    <w:rsid w:val="00E6133B"/>
    <w:rsid w:val="00E64D18"/>
    <w:rsid w:val="00E71D56"/>
    <w:rsid w:val="00E7259F"/>
    <w:rsid w:val="00E75317"/>
    <w:rsid w:val="00E7586A"/>
    <w:rsid w:val="00E75C2D"/>
    <w:rsid w:val="00E76CF2"/>
    <w:rsid w:val="00E771CA"/>
    <w:rsid w:val="00E8036F"/>
    <w:rsid w:val="00E82204"/>
    <w:rsid w:val="00E85F24"/>
    <w:rsid w:val="00E860D3"/>
    <w:rsid w:val="00E965AB"/>
    <w:rsid w:val="00EA0A39"/>
    <w:rsid w:val="00EA24D1"/>
    <w:rsid w:val="00EA3B1A"/>
    <w:rsid w:val="00EA483E"/>
    <w:rsid w:val="00EA58E6"/>
    <w:rsid w:val="00EA6A39"/>
    <w:rsid w:val="00EB071E"/>
    <w:rsid w:val="00EB10BE"/>
    <w:rsid w:val="00EB6B56"/>
    <w:rsid w:val="00EC0C2E"/>
    <w:rsid w:val="00ED0520"/>
    <w:rsid w:val="00ED061E"/>
    <w:rsid w:val="00ED09BC"/>
    <w:rsid w:val="00ED521B"/>
    <w:rsid w:val="00ED6698"/>
    <w:rsid w:val="00ED6ACC"/>
    <w:rsid w:val="00ED726C"/>
    <w:rsid w:val="00EE5DDA"/>
    <w:rsid w:val="00EE7940"/>
    <w:rsid w:val="00EF063E"/>
    <w:rsid w:val="00EF5E6B"/>
    <w:rsid w:val="00EF67DB"/>
    <w:rsid w:val="00F01611"/>
    <w:rsid w:val="00F04A01"/>
    <w:rsid w:val="00F05F33"/>
    <w:rsid w:val="00F1008E"/>
    <w:rsid w:val="00F10328"/>
    <w:rsid w:val="00F13C91"/>
    <w:rsid w:val="00F153A2"/>
    <w:rsid w:val="00F1684A"/>
    <w:rsid w:val="00F17390"/>
    <w:rsid w:val="00F243CD"/>
    <w:rsid w:val="00F24A8A"/>
    <w:rsid w:val="00F2592D"/>
    <w:rsid w:val="00F25E38"/>
    <w:rsid w:val="00F261B0"/>
    <w:rsid w:val="00F26F68"/>
    <w:rsid w:val="00F30F95"/>
    <w:rsid w:val="00F32046"/>
    <w:rsid w:val="00F3223C"/>
    <w:rsid w:val="00F354FF"/>
    <w:rsid w:val="00F415B8"/>
    <w:rsid w:val="00F41AA7"/>
    <w:rsid w:val="00F44ED6"/>
    <w:rsid w:val="00F47814"/>
    <w:rsid w:val="00F51327"/>
    <w:rsid w:val="00F517C0"/>
    <w:rsid w:val="00F52CE5"/>
    <w:rsid w:val="00F5425B"/>
    <w:rsid w:val="00F5694A"/>
    <w:rsid w:val="00F57CED"/>
    <w:rsid w:val="00F61037"/>
    <w:rsid w:val="00F64F38"/>
    <w:rsid w:val="00F67AB8"/>
    <w:rsid w:val="00F717C1"/>
    <w:rsid w:val="00F723EC"/>
    <w:rsid w:val="00F725B5"/>
    <w:rsid w:val="00F73AFB"/>
    <w:rsid w:val="00F77384"/>
    <w:rsid w:val="00F871E7"/>
    <w:rsid w:val="00F87333"/>
    <w:rsid w:val="00F914FE"/>
    <w:rsid w:val="00F9162C"/>
    <w:rsid w:val="00F920D7"/>
    <w:rsid w:val="00F9271F"/>
    <w:rsid w:val="00F92A02"/>
    <w:rsid w:val="00F95994"/>
    <w:rsid w:val="00F95EF0"/>
    <w:rsid w:val="00FA2AEC"/>
    <w:rsid w:val="00FA3429"/>
    <w:rsid w:val="00FA3714"/>
    <w:rsid w:val="00FA587B"/>
    <w:rsid w:val="00FA6989"/>
    <w:rsid w:val="00FC2A42"/>
    <w:rsid w:val="00FC30DF"/>
    <w:rsid w:val="00FD02D5"/>
    <w:rsid w:val="00FD0AAD"/>
    <w:rsid w:val="00FD31D7"/>
    <w:rsid w:val="00FD61D6"/>
    <w:rsid w:val="00FD7959"/>
    <w:rsid w:val="00FE2CC3"/>
    <w:rsid w:val="00FE3378"/>
    <w:rsid w:val="00FE3F80"/>
    <w:rsid w:val="00FE6844"/>
    <w:rsid w:val="00FF52FF"/>
    <w:rsid w:val="00FF6960"/>
    <w:rsid w:val="00FF7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C2DA785-DC95-49DE-B850-00AA24AD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D1A"/>
    <w:rPr>
      <w:lang w:eastAsia="en-US"/>
    </w:rPr>
  </w:style>
  <w:style w:type="paragraph" w:styleId="Heading1">
    <w:name w:val="heading 1"/>
    <w:basedOn w:val="Normal"/>
    <w:next w:val="Normal"/>
    <w:qFormat/>
    <w:pPr>
      <w:keepNext/>
      <w:spacing w:before="240" w:after="60"/>
      <w:outlineLvl w:val="0"/>
    </w:pPr>
    <w:rPr>
      <w:rFonts w:ascii="Arial" w:hAnsi="Arial"/>
      <w:b/>
      <w:kern w:val="28"/>
      <w:sz w:val="24"/>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i/>
      <w:lang w:val="en-US"/>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rFonts w:ascii="Arial" w:hAnsi="Arial"/>
      <w:b/>
      <w:i/>
      <w:sz w:val="36"/>
      <w:lang w:val="en-US"/>
    </w:rPr>
  </w:style>
  <w:style w:type="paragraph" w:styleId="Heading7">
    <w:name w:val="heading 7"/>
    <w:basedOn w:val="Normal"/>
    <w:next w:val="Normal"/>
    <w:qFormat/>
    <w:pPr>
      <w:keepNext/>
      <w:framePr w:w="668" w:h="427" w:hSpace="180" w:wrap="around" w:vAnchor="text" w:hAnchor="page" w:x="1189" w:y="181"/>
      <w:shd w:val="solid" w:color="FFFFFF" w:fill="FFFFFF"/>
      <w:spacing w:after="160"/>
      <w:outlineLvl w:val="6"/>
    </w:pPr>
    <w:rPr>
      <w:rFonts w:ascii="Arial" w:hAnsi="Arial"/>
      <w:i/>
    </w:rPr>
  </w:style>
  <w:style w:type="paragraph" w:styleId="Heading8">
    <w:name w:val="heading 8"/>
    <w:basedOn w:val="Normal"/>
    <w:next w:val="Normal"/>
    <w:qFormat/>
    <w:pPr>
      <w:keepNext/>
      <w:outlineLvl w:val="7"/>
    </w:pPr>
    <w:rPr>
      <w:rFonts w:ascii="Arial" w:hAnsi="Arial"/>
      <w:b/>
      <w:sz w:val="36"/>
      <w:lang w:val="en-GB"/>
    </w:rPr>
  </w:style>
  <w:style w:type="paragraph" w:styleId="Heading9">
    <w:name w:val="heading 9"/>
    <w:basedOn w:val="Normal"/>
    <w:next w:val="Normal"/>
    <w:qFormat/>
    <w:pPr>
      <w:keepNext/>
      <w:tabs>
        <w:tab w:val="left" w:pos="5103"/>
      </w:tabs>
      <w:outlineLvl w:val="8"/>
    </w:pPr>
    <w:rPr>
      <w:rFonts w:ascii="Arial" w:hAnsi="Arial"/>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tyle1">
    <w:name w:val="Style1"/>
    <w:basedOn w:val="Normal"/>
    <w:rPr>
      <w:b/>
      <w:sz w:val="24"/>
    </w:rPr>
  </w:style>
  <w:style w:type="paragraph" w:customStyle="1" w:styleId="ACCNumbered">
    <w:name w:val="ACC_Numbered"/>
    <w:basedOn w:val="Normal"/>
    <w:pPr>
      <w:numPr>
        <w:numId w:val="1"/>
      </w:numPr>
      <w:tabs>
        <w:tab w:val="clear" w:pos="360"/>
      </w:tabs>
      <w:spacing w:after="160"/>
      <w:ind w:left="720" w:hanging="720"/>
    </w:pPr>
    <w:rPr>
      <w:rFonts w:ascii="Book Antiqua" w:hAnsi="Book Antiqua"/>
      <w:sz w:val="24"/>
    </w:rPr>
  </w:style>
  <w:style w:type="paragraph" w:customStyle="1" w:styleId="ACCRecommend">
    <w:name w:val="ACC_Recommend"/>
    <w:basedOn w:val="ACCNormal"/>
    <w:rPr>
      <w:b/>
    </w:rPr>
  </w:style>
  <w:style w:type="paragraph" w:customStyle="1" w:styleId="ACCNormal">
    <w:name w:val="ACC_Normal"/>
    <w:pPr>
      <w:spacing w:after="160"/>
    </w:pPr>
    <w:rPr>
      <w:rFonts w:ascii="Book Antiqua" w:hAnsi="Book Antiqua"/>
      <w:sz w:val="24"/>
    </w:rPr>
  </w:style>
  <w:style w:type="paragraph" w:styleId="PlainText">
    <w:name w:val="Plain Text"/>
    <w:basedOn w:val="Normal"/>
    <w:pPr>
      <w:widowControl w:val="0"/>
    </w:pPr>
    <w:rPr>
      <w:rFonts w:ascii="Courier New" w:hAnsi="Courier New"/>
    </w:rPr>
  </w:style>
  <w:style w:type="paragraph" w:styleId="TOC1">
    <w:name w:val="toc 1"/>
    <w:basedOn w:val="Normal"/>
    <w:next w:val="Normal"/>
    <w:autoRedefine/>
    <w:semiHidden/>
    <w:pPr>
      <w:tabs>
        <w:tab w:val="right" w:pos="709"/>
      </w:tabs>
      <w:spacing w:before="360"/>
    </w:pPr>
    <w:rPr>
      <w:rFonts w:ascii="Arial" w:hAnsi="Arial"/>
      <w:b/>
      <w:caps/>
      <w:sz w:val="28"/>
      <w:lang w:val="en-GB"/>
    </w:rPr>
  </w:style>
  <w:style w:type="paragraph" w:styleId="BodyTextIndent">
    <w:name w:val="Body Text Indent"/>
    <w:basedOn w:val="Normal"/>
    <w:pPr>
      <w:spacing w:after="240"/>
      <w:ind w:left="450" w:hanging="450"/>
    </w:pPr>
    <w:rPr>
      <w:rFonts w:ascii="Arial" w:hAnsi="Arial"/>
      <w:sz w:val="24"/>
      <w:lang w:val="en-GB"/>
    </w:rPr>
  </w:style>
  <w:style w:type="paragraph" w:customStyle="1" w:styleId="ACCHeader">
    <w:name w:val="ACC_Header"/>
    <w:basedOn w:val="ACCNormal"/>
    <w:pPr>
      <w:tabs>
        <w:tab w:val="center" w:pos="4156"/>
        <w:tab w:val="right" w:pos="8312"/>
      </w:tabs>
    </w:pPr>
    <w:rPr>
      <w:noProof/>
      <w:snapToGrid w:val="0"/>
      <w:sz w:val="16"/>
    </w:rPr>
  </w:style>
  <w:style w:type="paragraph" w:customStyle="1" w:styleId="ACCFooter">
    <w:name w:val="ACC_Footer"/>
    <w:basedOn w:val="ACCNormal"/>
    <w:pPr>
      <w:tabs>
        <w:tab w:val="center" w:pos="4156"/>
        <w:tab w:val="right" w:pos="8312"/>
      </w:tabs>
    </w:pPr>
    <w:rPr>
      <w:noProof/>
      <w:snapToGrid w:val="0"/>
      <w:sz w:val="16"/>
    </w:rPr>
  </w:style>
  <w:style w:type="paragraph" w:customStyle="1" w:styleId="ACCHeading1">
    <w:name w:val="ACC_Heading 1"/>
    <w:basedOn w:val="ACCNormal"/>
    <w:pPr>
      <w:keepNext/>
      <w:outlineLvl w:val="0"/>
    </w:pPr>
    <w:rPr>
      <w:b/>
      <w:caps/>
      <w:noProof/>
      <w:snapToGrid w:val="0"/>
      <w:kern w:val="28"/>
      <w:u w:val="single"/>
    </w:rPr>
  </w:style>
  <w:style w:type="character" w:customStyle="1" w:styleId="ACCSubject">
    <w:name w:val="ACC_Subject"/>
    <w:basedOn w:val="DefaultParagraphFont"/>
  </w:style>
  <w:style w:type="character" w:customStyle="1" w:styleId="ACCItemNo">
    <w:name w:val="ACC_ItemNo"/>
    <w:basedOn w:val="DefaultParagraphFont"/>
  </w:style>
  <w:style w:type="character" w:customStyle="1" w:styleId="ACCCommittee">
    <w:name w:val="ACC_Committee"/>
    <w:basedOn w:val="DefaultParagraphFont"/>
  </w:style>
  <w:style w:type="character" w:customStyle="1" w:styleId="ACCDate">
    <w:name w:val="ACC_Date"/>
    <w:basedOn w:val="DefaultParagraphFont"/>
  </w:style>
  <w:style w:type="paragraph" w:customStyle="1" w:styleId="ACCHeading2">
    <w:name w:val="ACC_Heading 2"/>
    <w:basedOn w:val="ACCNormal"/>
    <w:pPr>
      <w:keepNext/>
      <w:outlineLvl w:val="1"/>
    </w:pPr>
    <w:rPr>
      <w:noProof/>
      <w:snapToGrid w:val="0"/>
      <w:kern w:val="28"/>
      <w:u w:val="single"/>
    </w:rPr>
  </w:style>
  <w:style w:type="paragraph" w:customStyle="1" w:styleId="ACCHeading4">
    <w:name w:val="ACC_Heading 4"/>
    <w:basedOn w:val="ACCNormal"/>
    <w:pPr>
      <w:keepNext/>
      <w:ind w:left="1559" w:hanging="1559"/>
      <w:outlineLvl w:val="3"/>
    </w:pPr>
    <w:rPr>
      <w:b/>
      <w:snapToGrid w:val="0"/>
      <w:kern w:val="28"/>
    </w:rPr>
  </w:style>
  <w:style w:type="paragraph" w:styleId="BodyTextIndent2">
    <w:name w:val="Body Text Indent 2"/>
    <w:basedOn w:val="Normal"/>
    <w:pPr>
      <w:tabs>
        <w:tab w:val="num" w:pos="1080"/>
      </w:tabs>
      <w:ind w:left="720"/>
    </w:pPr>
    <w:rPr>
      <w:rFonts w:ascii="Arial" w:hAnsi="Arial"/>
      <w:sz w:val="22"/>
      <w:lang w:val="en-US"/>
    </w:rPr>
  </w:style>
  <w:style w:type="paragraph" w:styleId="BodyTextIndent3">
    <w:name w:val="Body Text Indent 3"/>
    <w:basedOn w:val="Normal"/>
    <w:pPr>
      <w:ind w:left="709" w:hanging="709"/>
    </w:pPr>
    <w:rPr>
      <w:rFonts w:ascii="Garamond" w:hAnsi="Garamond"/>
      <w:b/>
      <w:sz w:val="24"/>
    </w:rPr>
  </w:style>
  <w:style w:type="paragraph" w:styleId="BodyText">
    <w:name w:val="Body Text"/>
    <w:basedOn w:val="Normal"/>
    <w:rPr>
      <w:rFonts w:ascii="Arial" w:hAnsi="Arial"/>
      <w:b/>
      <w:sz w:val="22"/>
    </w:rPr>
  </w:style>
  <w:style w:type="paragraph" w:styleId="BodyText2">
    <w:name w:val="Body Text 2"/>
    <w:basedOn w:val="Normal"/>
    <w:rPr>
      <w:rFonts w:ascii="Arial" w:hAnsi="Arial"/>
      <w:sz w:val="22"/>
    </w:rPr>
  </w:style>
  <w:style w:type="paragraph" w:styleId="BodyText3">
    <w:name w:val="Body Text 3"/>
    <w:basedOn w:val="Normal"/>
    <w:rsid w:val="00E36380"/>
    <w:pPr>
      <w:spacing w:after="120"/>
    </w:pPr>
    <w:rPr>
      <w:sz w:val="16"/>
      <w:szCs w:val="16"/>
    </w:rPr>
  </w:style>
  <w:style w:type="paragraph" w:styleId="BalloonText">
    <w:name w:val="Balloon Text"/>
    <w:basedOn w:val="Normal"/>
    <w:semiHidden/>
    <w:rsid w:val="00B70097"/>
    <w:rPr>
      <w:rFonts w:ascii="Tahoma" w:hAnsi="Tahoma" w:cs="Tahoma"/>
      <w:sz w:val="16"/>
      <w:szCs w:val="16"/>
    </w:rPr>
  </w:style>
  <w:style w:type="character" w:styleId="Emphasis">
    <w:name w:val="Emphasis"/>
    <w:qFormat/>
    <w:rsid w:val="001101DC"/>
    <w:rPr>
      <w:i/>
      <w:iCs/>
    </w:rPr>
  </w:style>
  <w:style w:type="table" w:styleId="TableGrid">
    <w:name w:val="Table Grid"/>
    <w:basedOn w:val="TableNormal"/>
    <w:rsid w:val="007C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33C7"/>
    <w:rPr>
      <w:color w:val="0000FF"/>
      <w:u w:val="single"/>
    </w:rPr>
  </w:style>
  <w:style w:type="paragraph" w:styleId="ListParagraph">
    <w:name w:val="List Paragraph"/>
    <w:basedOn w:val="Normal"/>
    <w:uiPriority w:val="34"/>
    <w:qFormat/>
    <w:rsid w:val="004B1C1E"/>
    <w:pPr>
      <w:ind w:left="720"/>
    </w:pPr>
    <w:rPr>
      <w:color w:val="000000"/>
      <w:kern w:val="28"/>
      <w:lang w:eastAsia="en-AU"/>
    </w:rPr>
  </w:style>
  <w:style w:type="character" w:styleId="CommentReference">
    <w:name w:val="annotation reference"/>
    <w:basedOn w:val="DefaultParagraphFont"/>
    <w:rsid w:val="00F47814"/>
    <w:rPr>
      <w:sz w:val="16"/>
      <w:szCs w:val="16"/>
    </w:rPr>
  </w:style>
  <w:style w:type="paragraph" w:styleId="CommentText">
    <w:name w:val="annotation text"/>
    <w:basedOn w:val="Normal"/>
    <w:link w:val="CommentTextChar"/>
    <w:rsid w:val="00F47814"/>
  </w:style>
  <w:style w:type="character" w:customStyle="1" w:styleId="CommentTextChar">
    <w:name w:val="Comment Text Char"/>
    <w:basedOn w:val="DefaultParagraphFont"/>
    <w:link w:val="CommentText"/>
    <w:rsid w:val="00F47814"/>
    <w:rPr>
      <w:lang w:eastAsia="en-US"/>
    </w:rPr>
  </w:style>
  <w:style w:type="paragraph" w:styleId="CommentSubject">
    <w:name w:val="annotation subject"/>
    <w:basedOn w:val="CommentText"/>
    <w:next w:val="CommentText"/>
    <w:link w:val="CommentSubjectChar"/>
    <w:rsid w:val="00F47814"/>
    <w:rPr>
      <w:b/>
      <w:bCs/>
    </w:rPr>
  </w:style>
  <w:style w:type="character" w:customStyle="1" w:styleId="CommentSubjectChar">
    <w:name w:val="Comment Subject Char"/>
    <w:basedOn w:val="CommentTextChar"/>
    <w:link w:val="CommentSubject"/>
    <w:rsid w:val="00F47814"/>
    <w:rPr>
      <w:b/>
      <w:bCs/>
      <w:lang w:eastAsia="en-US"/>
    </w:rPr>
  </w:style>
  <w:style w:type="paragraph" w:styleId="TOCHeading">
    <w:name w:val="TOC Heading"/>
    <w:basedOn w:val="Heading1"/>
    <w:next w:val="Normal"/>
    <w:uiPriority w:val="39"/>
    <w:semiHidden/>
    <w:unhideWhenUsed/>
    <w:qFormat/>
    <w:rsid w:val="0079738E"/>
    <w:pPr>
      <w:keepLines/>
      <w:spacing w:before="480" w:after="0" w:line="276" w:lineRule="auto"/>
      <w:outlineLvl w:val="9"/>
    </w:pPr>
    <w:rPr>
      <w:rFonts w:ascii="Cambria" w:eastAsia="MS Gothic" w:hAnsi="Cambria"/>
      <w:bCs/>
      <w:color w:val="365F91"/>
      <w:kern w:val="0"/>
      <w:sz w:val="28"/>
      <w:szCs w:val="28"/>
      <w:u w:val="none"/>
      <w:lang w:val="en-US" w:eastAsia="ja-JP"/>
    </w:rPr>
  </w:style>
  <w:style w:type="character" w:styleId="FollowedHyperlink">
    <w:name w:val="FollowedHyperlink"/>
    <w:basedOn w:val="DefaultParagraphFont"/>
    <w:rsid w:val="00E24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1405">
      <w:bodyDiv w:val="1"/>
      <w:marLeft w:val="0"/>
      <w:marRight w:val="0"/>
      <w:marTop w:val="0"/>
      <w:marBottom w:val="0"/>
      <w:divBdr>
        <w:top w:val="none" w:sz="0" w:space="0" w:color="auto"/>
        <w:left w:val="none" w:sz="0" w:space="0" w:color="auto"/>
        <w:bottom w:val="none" w:sz="0" w:space="0" w:color="auto"/>
        <w:right w:val="none" w:sz="0" w:space="0" w:color="auto"/>
      </w:divBdr>
    </w:div>
    <w:div w:id="145629693">
      <w:bodyDiv w:val="1"/>
      <w:marLeft w:val="0"/>
      <w:marRight w:val="0"/>
      <w:marTop w:val="0"/>
      <w:marBottom w:val="0"/>
      <w:divBdr>
        <w:top w:val="none" w:sz="0" w:space="0" w:color="auto"/>
        <w:left w:val="none" w:sz="0" w:space="0" w:color="auto"/>
        <w:bottom w:val="none" w:sz="0" w:space="0" w:color="auto"/>
        <w:right w:val="none" w:sz="0" w:space="0" w:color="auto"/>
      </w:divBdr>
      <w:divsChild>
        <w:div w:id="649601807">
          <w:marLeft w:val="0"/>
          <w:marRight w:val="0"/>
          <w:marTop w:val="0"/>
          <w:marBottom w:val="0"/>
          <w:divBdr>
            <w:top w:val="none" w:sz="0" w:space="0" w:color="auto"/>
            <w:left w:val="none" w:sz="0" w:space="0" w:color="auto"/>
            <w:bottom w:val="none" w:sz="0" w:space="0" w:color="auto"/>
            <w:right w:val="none" w:sz="0" w:space="0" w:color="auto"/>
          </w:divBdr>
        </w:div>
        <w:div w:id="1306280013">
          <w:marLeft w:val="0"/>
          <w:marRight w:val="0"/>
          <w:marTop w:val="0"/>
          <w:marBottom w:val="0"/>
          <w:divBdr>
            <w:top w:val="none" w:sz="0" w:space="0" w:color="auto"/>
            <w:left w:val="none" w:sz="0" w:space="0" w:color="auto"/>
            <w:bottom w:val="none" w:sz="0" w:space="0" w:color="auto"/>
            <w:right w:val="none" w:sz="0" w:space="0" w:color="auto"/>
          </w:divBdr>
        </w:div>
        <w:div w:id="2012488504">
          <w:marLeft w:val="0"/>
          <w:marRight w:val="0"/>
          <w:marTop w:val="0"/>
          <w:marBottom w:val="0"/>
          <w:divBdr>
            <w:top w:val="none" w:sz="0" w:space="0" w:color="auto"/>
            <w:left w:val="none" w:sz="0" w:space="0" w:color="auto"/>
            <w:bottom w:val="none" w:sz="0" w:space="0" w:color="auto"/>
            <w:right w:val="none" w:sz="0" w:space="0" w:color="auto"/>
          </w:divBdr>
        </w:div>
      </w:divsChild>
    </w:div>
    <w:div w:id="512453734">
      <w:bodyDiv w:val="1"/>
      <w:marLeft w:val="0"/>
      <w:marRight w:val="0"/>
      <w:marTop w:val="0"/>
      <w:marBottom w:val="0"/>
      <w:divBdr>
        <w:top w:val="none" w:sz="0" w:space="0" w:color="auto"/>
        <w:left w:val="none" w:sz="0" w:space="0" w:color="auto"/>
        <w:bottom w:val="none" w:sz="0" w:space="0" w:color="auto"/>
        <w:right w:val="none" w:sz="0" w:space="0" w:color="auto"/>
      </w:divBdr>
    </w:div>
    <w:div w:id="1049306116">
      <w:bodyDiv w:val="1"/>
      <w:marLeft w:val="0"/>
      <w:marRight w:val="0"/>
      <w:marTop w:val="0"/>
      <w:marBottom w:val="0"/>
      <w:divBdr>
        <w:top w:val="none" w:sz="0" w:space="0" w:color="auto"/>
        <w:left w:val="none" w:sz="0" w:space="0" w:color="auto"/>
        <w:bottom w:val="none" w:sz="0" w:space="0" w:color="auto"/>
        <w:right w:val="none" w:sz="0" w:space="0" w:color="auto"/>
      </w:divBdr>
    </w:div>
    <w:div w:id="11122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laidecitycounc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gov.au/conce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accap39:8084/eview/output/eview42129.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elaidecitycounci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scpep0\AppData\Local\Microsoft\Windows\Temporary%20Internet%20Files\Content.MSO\E281416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4C4D-3656-4CC4-9C1C-CDF0274A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E281416E.dot</Template>
  <TotalTime>1</TotalTime>
  <Pages>17</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EXECUTIVE MANAGEMENT TEAM</vt:lpstr>
    </vt:vector>
  </TitlesOfParts>
  <Company>The Electronic Word</Company>
  <LinksUpToDate>false</LinksUpToDate>
  <CharactersWithSpaces>19688</CharactersWithSpaces>
  <SharedDoc>false</SharedDoc>
  <HLinks>
    <vt:vector size="12" baseType="variant">
      <vt:variant>
        <vt:i4>2752621</vt:i4>
      </vt:variant>
      <vt:variant>
        <vt:i4>0</vt:i4>
      </vt:variant>
      <vt:variant>
        <vt:i4>0</vt:i4>
      </vt:variant>
      <vt:variant>
        <vt:i4>5</vt:i4>
      </vt:variant>
      <vt:variant>
        <vt:lpwstr>http://www.adelaidecitycouncil.com/</vt:lpwstr>
      </vt:variant>
      <vt:variant>
        <vt:lpwstr/>
      </vt:variant>
      <vt:variant>
        <vt:i4>2556025</vt:i4>
      </vt:variant>
      <vt:variant>
        <vt:i4>-1</vt:i4>
      </vt:variant>
      <vt:variant>
        <vt:i4>1028</vt:i4>
      </vt:variant>
      <vt:variant>
        <vt:i4>1</vt:i4>
      </vt:variant>
      <vt:variant>
        <vt:lpwstr>http://accap39:8084/eview/output/eview42129.jpg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MANAGEMENT TEAM</dc:title>
  <dc:creator>brogkevi</dc:creator>
  <cp:lastModifiedBy>Liz Harkin</cp:lastModifiedBy>
  <cp:revision>2</cp:revision>
  <cp:lastPrinted>2015-06-17T05:54:00Z</cp:lastPrinted>
  <dcterms:created xsi:type="dcterms:W3CDTF">2019-05-05T01:28:00Z</dcterms:created>
  <dcterms:modified xsi:type="dcterms:W3CDTF">2019-05-05T01:28:00Z</dcterms:modified>
</cp:coreProperties>
</file>